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 w:lineRule="atLeast"/>
        <w:ind w:right="0"/>
        <w:jc w:val="center"/>
        <w:rPr>
          <w:rFonts w:hint="eastAsia" w:ascii="黑体" w:hAnsi="黑体" w:eastAsia="黑体" w:cs="黑体"/>
          <w:b w:val="0"/>
          <w:bCs w:val="0"/>
          <w:i w:val="0"/>
          <w:iCs w:val="0"/>
          <w:caps w:val="0"/>
          <w:color w:val="05073B"/>
          <w:spacing w:val="0"/>
          <w:sz w:val="30"/>
          <w:szCs w:val="30"/>
          <w:u w:val="none"/>
          <w:lang w:val="en-US"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 w:lineRule="atLeast"/>
        <w:ind w:right="0"/>
        <w:jc w:val="center"/>
        <w:rPr>
          <w:rFonts w:hint="default" w:ascii="黑体" w:hAnsi="黑体" w:eastAsia="黑体" w:cs="黑体"/>
          <w:b w:val="0"/>
          <w:bCs w:val="0"/>
          <w:i w:val="0"/>
          <w:iCs w:val="0"/>
          <w:caps w:val="0"/>
          <w:color w:val="05073B"/>
          <w:spacing w:val="0"/>
          <w:sz w:val="30"/>
          <w:szCs w:val="30"/>
          <w:u w:val="none"/>
          <w:lang w:val="en-US" w:eastAsia="zh-Hans"/>
        </w:rPr>
      </w:pPr>
      <w:r>
        <w:rPr>
          <w:rFonts w:hint="eastAsia" w:ascii="黑体" w:hAnsi="黑体" w:eastAsia="黑体" w:cs="黑体"/>
          <w:b w:val="0"/>
          <w:bCs w:val="0"/>
          <w:i w:val="0"/>
          <w:iCs w:val="0"/>
          <w:caps w:val="0"/>
          <w:color w:val="05073B"/>
          <w:spacing w:val="0"/>
          <w:sz w:val="30"/>
          <w:szCs w:val="30"/>
          <w:u w:val="none"/>
          <w:lang w:val="en-US" w:eastAsia="zh-CN"/>
        </w:rPr>
        <w:t>有关《国家安全法学》</w:t>
      </w:r>
      <w:r>
        <w:rPr>
          <w:rFonts w:hint="eastAsia" w:ascii="黑体" w:hAnsi="黑体" w:eastAsia="黑体" w:cs="黑体"/>
          <w:b w:val="0"/>
          <w:bCs w:val="0"/>
          <w:i w:val="0"/>
          <w:iCs w:val="0"/>
          <w:caps w:val="0"/>
          <w:color w:val="05073B"/>
          <w:spacing w:val="0"/>
          <w:sz w:val="30"/>
          <w:szCs w:val="30"/>
          <w:u w:val="none"/>
        </w:rPr>
        <w:t>教材</w:t>
      </w:r>
      <w:bookmarkStart w:id="0" w:name="_GoBack"/>
      <w:bookmarkEnd w:id="0"/>
      <w:r>
        <w:rPr>
          <w:rFonts w:hint="eastAsia" w:ascii="黑体" w:hAnsi="黑体" w:eastAsia="黑体" w:cs="黑体"/>
          <w:b w:val="0"/>
          <w:bCs w:val="0"/>
          <w:i w:val="0"/>
          <w:iCs w:val="0"/>
          <w:caps w:val="0"/>
          <w:color w:val="05073B"/>
          <w:spacing w:val="0"/>
          <w:sz w:val="30"/>
          <w:szCs w:val="30"/>
          <w:u w:val="none"/>
        </w:rPr>
        <w:t>政治性、思想性、学术性</w:t>
      </w:r>
      <w:r>
        <w:rPr>
          <w:rFonts w:hint="eastAsia" w:ascii="黑体" w:hAnsi="黑体" w:eastAsia="黑体" w:cs="黑体"/>
          <w:b w:val="0"/>
          <w:bCs w:val="0"/>
          <w:i w:val="0"/>
          <w:iCs w:val="0"/>
          <w:caps w:val="0"/>
          <w:color w:val="05073B"/>
          <w:spacing w:val="0"/>
          <w:sz w:val="30"/>
          <w:szCs w:val="30"/>
          <w:u w:val="none"/>
          <w:lang w:val="en-US" w:eastAsia="zh-CN"/>
        </w:rPr>
        <w:t>的</w:t>
      </w:r>
      <w:r>
        <w:rPr>
          <w:rFonts w:hint="eastAsia" w:ascii="黑体" w:hAnsi="黑体" w:eastAsia="黑体" w:cs="黑体"/>
          <w:b w:val="0"/>
          <w:bCs w:val="0"/>
          <w:i w:val="0"/>
          <w:iCs w:val="0"/>
          <w:caps w:val="0"/>
          <w:color w:val="05073B"/>
          <w:spacing w:val="0"/>
          <w:sz w:val="30"/>
          <w:szCs w:val="30"/>
          <w:u w:val="none"/>
          <w:lang w:val="en-US" w:eastAsia="zh-Hans"/>
        </w:rPr>
        <w:t>审核意见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right="0" w:firstLine="480" w:firstLineChars="200"/>
        <w:textAlignment w:val="auto"/>
        <w:rPr>
          <w:rFonts w:hint="eastAsia" w:ascii="宋体" w:hAnsi="宋体" w:eastAsia="宋体" w:cs="宋体"/>
          <w:b w:val="0"/>
          <w:bCs w:val="0"/>
          <w:i w:val="0"/>
          <w:iCs w:val="0"/>
          <w:caps w:val="0"/>
          <w:color w:val="05073B"/>
          <w:spacing w:val="0"/>
          <w:sz w:val="24"/>
          <w:szCs w:val="24"/>
          <w:u w:val="none"/>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right="0" w:firstLine="480" w:firstLineChars="200"/>
        <w:textAlignment w:val="auto"/>
        <w:rPr>
          <w:rFonts w:hint="eastAsia" w:ascii="宋体" w:hAnsi="宋体" w:eastAsia="宋体" w:cs="宋体"/>
          <w:b w:val="0"/>
          <w:bCs w:val="0"/>
          <w:i w:val="0"/>
          <w:iCs w:val="0"/>
          <w:caps w:val="0"/>
          <w:color w:val="05073B"/>
          <w:spacing w:val="0"/>
          <w:sz w:val="24"/>
          <w:szCs w:val="24"/>
          <w:u w:val="none"/>
        </w:rPr>
      </w:pPr>
      <w:r>
        <w:rPr>
          <w:rFonts w:hint="eastAsia" w:ascii="宋体" w:hAnsi="宋体" w:eastAsia="宋体" w:cs="宋体"/>
          <w:b w:val="0"/>
          <w:bCs w:val="0"/>
          <w:i w:val="0"/>
          <w:iCs w:val="0"/>
          <w:caps w:val="0"/>
          <w:color w:val="05073B"/>
          <w:spacing w:val="0"/>
          <w:sz w:val="24"/>
          <w:szCs w:val="24"/>
          <w:u w:val="none"/>
          <w:lang w:val="en-US" w:eastAsia="zh-CN"/>
        </w:rPr>
        <w:t>由李竹（非高校、已退休）</w:t>
      </w:r>
      <w:r>
        <w:rPr>
          <w:rFonts w:hint="eastAsia" w:ascii="宋体" w:hAnsi="宋体" w:eastAsia="宋体" w:cs="宋体"/>
          <w:b w:val="0"/>
          <w:bCs w:val="0"/>
          <w:i w:val="0"/>
          <w:iCs w:val="0"/>
          <w:caps w:val="0"/>
          <w:color w:val="05073B"/>
          <w:spacing w:val="0"/>
          <w:sz w:val="24"/>
          <w:szCs w:val="24"/>
          <w:u w:val="none"/>
        </w:rPr>
        <w:t>、</w:t>
      </w:r>
      <w:r>
        <w:rPr>
          <w:rFonts w:hint="eastAsia" w:ascii="宋体" w:hAnsi="宋体" w:eastAsia="宋体" w:cs="宋体"/>
          <w:b w:val="0"/>
          <w:bCs w:val="0"/>
          <w:i w:val="0"/>
          <w:iCs w:val="0"/>
          <w:caps w:val="0"/>
          <w:color w:val="05073B"/>
          <w:spacing w:val="0"/>
          <w:sz w:val="24"/>
          <w:szCs w:val="24"/>
          <w:u w:val="none"/>
          <w:lang w:val="en-US" w:eastAsia="zh-CN"/>
        </w:rPr>
        <w:t>肖君拥</w:t>
      </w:r>
      <w:r>
        <w:rPr>
          <w:rFonts w:hint="eastAsia" w:ascii="宋体" w:hAnsi="宋体" w:eastAsia="宋体" w:cs="宋体"/>
          <w:b w:val="0"/>
          <w:bCs w:val="0"/>
          <w:i w:val="0"/>
          <w:iCs w:val="0"/>
          <w:caps w:val="0"/>
          <w:color w:val="05073B"/>
          <w:spacing w:val="0"/>
          <w:sz w:val="24"/>
          <w:szCs w:val="24"/>
          <w:u w:val="none"/>
        </w:rPr>
        <w:t>主编的《</w:t>
      </w:r>
      <w:r>
        <w:rPr>
          <w:rFonts w:hint="eastAsia" w:ascii="宋体" w:hAnsi="宋体" w:eastAsia="宋体" w:cs="宋体"/>
          <w:b w:val="0"/>
          <w:bCs w:val="0"/>
          <w:i w:val="0"/>
          <w:iCs w:val="0"/>
          <w:caps w:val="0"/>
          <w:color w:val="05073B"/>
          <w:spacing w:val="0"/>
          <w:sz w:val="24"/>
          <w:szCs w:val="24"/>
          <w:u w:val="none"/>
          <w:lang w:val="en-US" w:eastAsia="zh-CN"/>
        </w:rPr>
        <w:t>国家安全法学</w:t>
      </w:r>
      <w:r>
        <w:rPr>
          <w:rFonts w:hint="eastAsia" w:ascii="宋体" w:hAnsi="宋体" w:eastAsia="宋体" w:cs="宋体"/>
          <w:b w:val="0"/>
          <w:bCs w:val="0"/>
          <w:i w:val="0"/>
          <w:iCs w:val="0"/>
          <w:caps w:val="0"/>
          <w:color w:val="05073B"/>
          <w:spacing w:val="0"/>
          <w:sz w:val="24"/>
          <w:szCs w:val="24"/>
          <w:u w:val="none"/>
        </w:rPr>
        <w:t>》教材，在政治性、思想性和学术性方面均展现出了高度的专业性和时代性。以下是对这三个方面的详细说明：</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firstLine="480" w:firstLineChars="200"/>
        <w:textAlignment w:val="auto"/>
        <w:rPr>
          <w:rFonts w:hint="eastAsia" w:ascii="黑体" w:hAnsi="黑体" w:eastAsia="黑体" w:cs="黑体"/>
          <w:b/>
          <w:bCs/>
          <w:i w:val="0"/>
          <w:iCs w:val="0"/>
          <w:caps w:val="0"/>
          <w:color w:val="05073B"/>
          <w:spacing w:val="0"/>
          <w:sz w:val="24"/>
          <w:szCs w:val="24"/>
          <w:u w:val="none"/>
        </w:rPr>
      </w:pPr>
      <w:r>
        <w:rPr>
          <w:rFonts w:hint="eastAsia" w:ascii="黑体" w:hAnsi="黑体" w:eastAsia="黑体" w:cs="黑体"/>
          <w:b/>
          <w:bCs/>
          <w:i w:val="0"/>
          <w:iCs w:val="0"/>
          <w:caps w:val="0"/>
          <w:color w:val="05073B"/>
          <w:spacing w:val="0"/>
          <w:sz w:val="24"/>
          <w:szCs w:val="24"/>
          <w:u w:val="none"/>
        </w:rPr>
        <w:t>政治性</w:t>
      </w:r>
    </w:p>
    <w:p>
      <w:pPr>
        <w:pStyle w:val="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right="0" w:rightChars="0" w:firstLine="480" w:firstLineChars="200"/>
        <w:textAlignment w:val="auto"/>
        <w:outlineLvl w:val="2"/>
        <w:rPr>
          <w:rFonts w:hint="eastAsia" w:ascii="宋体" w:hAnsi="宋体" w:eastAsia="宋体" w:cs="宋体"/>
          <w:b w:val="0"/>
          <w:bCs w:val="0"/>
          <w:i w:val="0"/>
          <w:iCs w:val="0"/>
          <w:caps w:val="0"/>
          <w:color w:val="05073B"/>
          <w:spacing w:val="0"/>
          <w:sz w:val="24"/>
          <w:szCs w:val="24"/>
          <w:u w:val="none"/>
        </w:rPr>
      </w:pPr>
      <w:r>
        <w:rPr>
          <w:rStyle w:val="6"/>
          <w:rFonts w:hint="eastAsia" w:ascii="宋体" w:hAnsi="宋体" w:eastAsia="宋体" w:cs="宋体"/>
          <w:b/>
          <w:bCs/>
          <w:i w:val="0"/>
          <w:iCs w:val="0"/>
          <w:caps w:val="0"/>
          <w:color w:val="05073B"/>
          <w:spacing w:val="0"/>
          <w:sz w:val="24"/>
          <w:szCs w:val="24"/>
          <w:u w:val="none"/>
          <w:lang w:val="en-US" w:eastAsia="zh-CN"/>
        </w:rPr>
        <w:t>阐明习近平新时代中国特色社会主义思想尤其是总体国家安全观和习近平法治思想</w:t>
      </w:r>
      <w:r>
        <w:rPr>
          <w:rFonts w:hint="eastAsia" w:ascii="宋体" w:hAnsi="宋体" w:eastAsia="宋体" w:cs="宋体"/>
          <w:b w:val="0"/>
          <w:bCs w:val="0"/>
          <w:i w:val="0"/>
          <w:iCs w:val="0"/>
          <w:caps w:val="0"/>
          <w:color w:val="05073B"/>
          <w:spacing w:val="0"/>
          <w:sz w:val="24"/>
          <w:szCs w:val="24"/>
          <w:u w:val="none"/>
        </w:rPr>
        <w:t>：该书紧密围绕</w:t>
      </w:r>
      <w:r>
        <w:rPr>
          <w:rFonts w:hint="eastAsia" w:ascii="宋体" w:hAnsi="宋体" w:eastAsia="宋体" w:cs="宋体"/>
          <w:b w:val="0"/>
          <w:bCs w:val="0"/>
          <w:i w:val="0"/>
          <w:iCs w:val="0"/>
          <w:caps w:val="0"/>
          <w:color w:val="05073B"/>
          <w:spacing w:val="0"/>
          <w:sz w:val="24"/>
          <w:szCs w:val="24"/>
          <w:u w:val="none"/>
          <w:lang w:val="en-US" w:eastAsia="zh-CN"/>
        </w:rPr>
        <w:t>新时代</w:t>
      </w:r>
      <w:r>
        <w:rPr>
          <w:rFonts w:hint="eastAsia" w:ascii="宋体" w:hAnsi="宋体" w:eastAsia="宋体" w:cs="宋体"/>
          <w:b w:val="0"/>
          <w:bCs w:val="0"/>
          <w:i w:val="0"/>
          <w:iCs w:val="0"/>
          <w:caps w:val="0"/>
          <w:color w:val="05073B"/>
          <w:spacing w:val="0"/>
          <w:sz w:val="24"/>
          <w:szCs w:val="24"/>
          <w:u w:val="none"/>
        </w:rPr>
        <w:t>我国</w:t>
      </w:r>
      <w:r>
        <w:rPr>
          <w:rFonts w:hint="eastAsia" w:ascii="宋体" w:hAnsi="宋体" w:eastAsia="宋体" w:cs="宋体"/>
          <w:b w:val="0"/>
          <w:bCs w:val="0"/>
          <w:i w:val="0"/>
          <w:iCs w:val="0"/>
          <w:caps w:val="0"/>
          <w:color w:val="05073B"/>
          <w:spacing w:val="0"/>
          <w:sz w:val="24"/>
          <w:szCs w:val="24"/>
          <w:u w:val="none"/>
          <w:lang w:val="en-US" w:eastAsia="zh-CN"/>
        </w:rPr>
        <w:t>国家安全立法的最新发展及其执法、司法、守法实践</w:t>
      </w:r>
      <w:r>
        <w:rPr>
          <w:rFonts w:hint="eastAsia" w:ascii="宋体" w:hAnsi="宋体" w:eastAsia="宋体" w:cs="宋体"/>
          <w:b w:val="0"/>
          <w:bCs w:val="0"/>
          <w:i w:val="0"/>
          <w:iCs w:val="0"/>
          <w:caps w:val="0"/>
          <w:color w:val="05073B"/>
          <w:spacing w:val="0"/>
          <w:sz w:val="24"/>
          <w:szCs w:val="24"/>
          <w:u w:val="none"/>
          <w:lang w:eastAsia="zh-CN"/>
        </w:rPr>
        <w:t>，</w:t>
      </w:r>
      <w:r>
        <w:rPr>
          <w:rFonts w:hint="eastAsia" w:ascii="宋体" w:hAnsi="宋体" w:eastAsia="宋体" w:cs="宋体"/>
          <w:b w:val="0"/>
          <w:bCs w:val="0"/>
          <w:i w:val="0"/>
          <w:iCs w:val="0"/>
          <w:caps w:val="0"/>
          <w:color w:val="05073B"/>
          <w:spacing w:val="0"/>
          <w:sz w:val="24"/>
          <w:szCs w:val="24"/>
          <w:u w:val="none"/>
          <w:lang w:val="en-US" w:eastAsia="zh-CN"/>
        </w:rPr>
        <w:t>权威解析总体国家安全观和习近平法治思想中的新论断新观点新思想，在重点讲解维护塑造国家安全法律制度的同时，注重政治思想理论的植入，将深刻体系的说理与国家安全法的实施背景、重点难点问题解析系统融贯，</w:t>
      </w:r>
      <w:r>
        <w:rPr>
          <w:rFonts w:hint="eastAsia" w:ascii="宋体" w:hAnsi="宋体" w:eastAsia="宋体" w:cs="宋体"/>
          <w:b w:val="0"/>
          <w:bCs w:val="0"/>
          <w:i w:val="0"/>
          <w:iCs w:val="0"/>
          <w:caps w:val="0"/>
          <w:color w:val="05073B"/>
          <w:spacing w:val="0"/>
          <w:sz w:val="24"/>
          <w:szCs w:val="24"/>
          <w:u w:val="none"/>
        </w:rPr>
        <w:t>体现了对</w:t>
      </w:r>
      <w:r>
        <w:rPr>
          <w:rFonts w:hint="eastAsia" w:ascii="宋体" w:hAnsi="宋体" w:eastAsia="宋体" w:cs="宋体"/>
          <w:b w:val="0"/>
          <w:bCs w:val="0"/>
          <w:i w:val="0"/>
          <w:iCs w:val="0"/>
          <w:caps w:val="0"/>
          <w:color w:val="05073B"/>
          <w:spacing w:val="0"/>
          <w:sz w:val="24"/>
          <w:szCs w:val="24"/>
          <w:u w:val="none"/>
          <w:lang w:eastAsia="zh-CN"/>
        </w:rPr>
        <w:t>“</w:t>
      </w:r>
      <w:r>
        <w:rPr>
          <w:rFonts w:hint="eastAsia" w:ascii="宋体" w:hAnsi="宋体" w:eastAsia="宋体" w:cs="宋体"/>
          <w:b w:val="0"/>
          <w:bCs w:val="0"/>
          <w:i w:val="0"/>
          <w:iCs w:val="0"/>
          <w:caps w:val="0"/>
          <w:color w:val="05073B"/>
          <w:spacing w:val="0"/>
          <w:sz w:val="24"/>
          <w:szCs w:val="24"/>
          <w:u w:val="none"/>
          <w:lang w:val="en-US" w:eastAsia="zh-CN"/>
        </w:rPr>
        <w:t>全面依法治国方略</w:t>
      </w:r>
      <w:r>
        <w:rPr>
          <w:rFonts w:hint="eastAsia" w:ascii="宋体" w:hAnsi="宋体" w:eastAsia="宋体" w:cs="宋体"/>
          <w:b w:val="0"/>
          <w:bCs w:val="0"/>
          <w:i w:val="0"/>
          <w:iCs w:val="0"/>
          <w:caps w:val="0"/>
          <w:color w:val="05073B"/>
          <w:spacing w:val="0"/>
          <w:sz w:val="24"/>
          <w:szCs w:val="24"/>
          <w:u w:val="none"/>
          <w:lang w:eastAsia="zh-CN"/>
        </w:rPr>
        <w:t>”</w:t>
      </w:r>
      <w:r>
        <w:rPr>
          <w:rFonts w:hint="eastAsia" w:ascii="宋体" w:hAnsi="宋体" w:eastAsia="宋体" w:cs="宋体"/>
          <w:b w:val="0"/>
          <w:bCs w:val="0"/>
          <w:i w:val="0"/>
          <w:iCs w:val="0"/>
          <w:caps w:val="0"/>
          <w:color w:val="05073B"/>
          <w:spacing w:val="0"/>
          <w:sz w:val="24"/>
          <w:szCs w:val="24"/>
          <w:u w:val="none"/>
          <w:lang w:val="en-US" w:eastAsia="zh-CN"/>
        </w:rPr>
        <w:t>尤其是首创“国家安全法治”理念</w:t>
      </w:r>
      <w:r>
        <w:rPr>
          <w:rFonts w:hint="eastAsia" w:ascii="宋体" w:hAnsi="宋体" w:eastAsia="宋体" w:cs="宋体"/>
          <w:b w:val="0"/>
          <w:bCs w:val="0"/>
          <w:i w:val="0"/>
          <w:iCs w:val="0"/>
          <w:caps w:val="0"/>
          <w:color w:val="05073B"/>
          <w:spacing w:val="0"/>
          <w:sz w:val="24"/>
          <w:szCs w:val="24"/>
          <w:u w:val="none"/>
        </w:rPr>
        <w:t>的积极响应和深刻理解。</w:t>
      </w:r>
    </w:p>
    <w:p>
      <w:pPr>
        <w:pStyle w:val="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right="0" w:rightChars="0" w:firstLine="480" w:firstLineChars="200"/>
        <w:textAlignment w:val="auto"/>
        <w:outlineLvl w:val="2"/>
        <w:rPr>
          <w:rFonts w:hint="eastAsia" w:ascii="宋体" w:hAnsi="宋体" w:eastAsia="宋体" w:cs="宋体"/>
          <w:sz w:val="24"/>
          <w:szCs w:val="24"/>
        </w:rPr>
      </w:pPr>
      <w:r>
        <w:rPr>
          <w:rStyle w:val="6"/>
          <w:rFonts w:hint="eastAsia" w:ascii="宋体" w:hAnsi="宋体" w:eastAsia="宋体" w:cs="宋体"/>
          <w:b/>
          <w:bCs/>
          <w:i w:val="0"/>
          <w:iCs w:val="0"/>
          <w:caps w:val="0"/>
          <w:color w:val="05073B"/>
          <w:spacing w:val="0"/>
          <w:sz w:val="24"/>
          <w:szCs w:val="24"/>
          <w:u w:val="none"/>
        </w:rPr>
        <w:t>体现司法公正与人权保障</w:t>
      </w:r>
      <w:r>
        <w:rPr>
          <w:rFonts w:hint="eastAsia" w:ascii="宋体" w:hAnsi="宋体" w:eastAsia="宋体" w:cs="宋体"/>
          <w:b w:val="0"/>
          <w:bCs w:val="0"/>
          <w:i w:val="0"/>
          <w:iCs w:val="0"/>
          <w:caps w:val="0"/>
          <w:color w:val="05073B"/>
          <w:spacing w:val="0"/>
          <w:sz w:val="24"/>
          <w:szCs w:val="24"/>
          <w:u w:val="none"/>
        </w:rPr>
        <w:t>：教材不仅详细阐述了</w:t>
      </w:r>
      <w:r>
        <w:rPr>
          <w:rFonts w:hint="eastAsia" w:ascii="宋体" w:hAnsi="宋体" w:eastAsia="宋体" w:cs="宋体"/>
          <w:b w:val="0"/>
          <w:bCs w:val="0"/>
          <w:i w:val="0"/>
          <w:iCs w:val="0"/>
          <w:caps w:val="0"/>
          <w:color w:val="05073B"/>
          <w:spacing w:val="0"/>
          <w:sz w:val="24"/>
          <w:szCs w:val="24"/>
          <w:u w:val="none"/>
          <w:lang w:val="en-US" w:eastAsia="zh-CN"/>
        </w:rPr>
        <w:t>维护、塑造国家安全</w:t>
      </w:r>
      <w:r>
        <w:rPr>
          <w:rFonts w:hint="eastAsia" w:ascii="宋体" w:hAnsi="宋体" w:eastAsia="宋体" w:cs="宋体"/>
          <w:b w:val="0"/>
          <w:bCs w:val="0"/>
          <w:i w:val="0"/>
          <w:iCs w:val="0"/>
          <w:caps w:val="0"/>
          <w:color w:val="05073B"/>
          <w:spacing w:val="0"/>
          <w:sz w:val="24"/>
          <w:szCs w:val="24"/>
          <w:u w:val="none"/>
        </w:rPr>
        <w:t>的各项</w:t>
      </w:r>
      <w:r>
        <w:rPr>
          <w:rFonts w:hint="eastAsia" w:cs="宋体"/>
          <w:b w:val="0"/>
          <w:bCs w:val="0"/>
          <w:i w:val="0"/>
          <w:iCs w:val="0"/>
          <w:caps w:val="0"/>
          <w:color w:val="05073B"/>
          <w:spacing w:val="0"/>
          <w:sz w:val="24"/>
          <w:szCs w:val="24"/>
          <w:u w:val="none"/>
          <w:lang w:val="en-US" w:eastAsia="zh-CN"/>
        </w:rPr>
        <w:t>任务与</w:t>
      </w:r>
      <w:r>
        <w:rPr>
          <w:rFonts w:hint="eastAsia" w:ascii="宋体" w:hAnsi="宋体" w:eastAsia="宋体" w:cs="宋体"/>
          <w:b w:val="0"/>
          <w:bCs w:val="0"/>
          <w:i w:val="0"/>
          <w:iCs w:val="0"/>
          <w:caps w:val="0"/>
          <w:color w:val="05073B"/>
          <w:spacing w:val="0"/>
          <w:sz w:val="24"/>
          <w:szCs w:val="24"/>
          <w:u w:val="none"/>
        </w:rPr>
        <w:t>制度，还强调了</w:t>
      </w:r>
      <w:r>
        <w:rPr>
          <w:rFonts w:hint="eastAsia" w:cs="宋体"/>
          <w:b w:val="0"/>
          <w:bCs w:val="0"/>
          <w:i w:val="0"/>
          <w:iCs w:val="0"/>
          <w:caps w:val="0"/>
          <w:color w:val="05073B"/>
          <w:spacing w:val="0"/>
          <w:sz w:val="24"/>
          <w:szCs w:val="24"/>
          <w:u w:val="none"/>
          <w:lang w:val="en-US" w:eastAsia="zh-CN"/>
        </w:rPr>
        <w:t>法律实施</w:t>
      </w:r>
      <w:r>
        <w:rPr>
          <w:rFonts w:hint="eastAsia" w:ascii="宋体" w:hAnsi="宋体" w:eastAsia="宋体" w:cs="宋体"/>
          <w:b w:val="0"/>
          <w:bCs w:val="0"/>
          <w:i w:val="0"/>
          <w:iCs w:val="0"/>
          <w:caps w:val="0"/>
          <w:color w:val="05073B"/>
          <w:spacing w:val="0"/>
          <w:sz w:val="24"/>
          <w:szCs w:val="24"/>
          <w:u w:val="none"/>
        </w:rPr>
        <w:t>与人权保障的重要性，</w:t>
      </w:r>
      <w:r>
        <w:rPr>
          <w:rFonts w:hint="eastAsia" w:ascii="宋体" w:hAnsi="宋体" w:eastAsia="宋体" w:cs="宋体"/>
          <w:b w:val="0"/>
          <w:bCs w:val="0"/>
          <w:i w:val="0"/>
          <w:iCs w:val="0"/>
          <w:caps w:val="0"/>
          <w:color w:val="05073B"/>
          <w:spacing w:val="0"/>
          <w:sz w:val="24"/>
          <w:szCs w:val="24"/>
          <w:u w:val="none"/>
          <w:lang w:val="en-US" w:eastAsia="zh-CN"/>
        </w:rPr>
        <w:t>凸显课程思政，</w:t>
      </w:r>
      <w:r>
        <w:rPr>
          <w:rFonts w:hint="eastAsia" w:ascii="宋体" w:hAnsi="宋体" w:eastAsia="宋体" w:cs="宋体"/>
          <w:b w:val="0"/>
          <w:bCs w:val="0"/>
          <w:i w:val="0"/>
          <w:iCs w:val="0"/>
          <w:caps w:val="0"/>
          <w:color w:val="05073B"/>
          <w:spacing w:val="0"/>
          <w:sz w:val="24"/>
          <w:szCs w:val="24"/>
          <w:u w:val="none"/>
        </w:rPr>
        <w:t>体现了社会主义法治国家建设的基本要求</w:t>
      </w:r>
      <w:r>
        <w:rPr>
          <w:rFonts w:hint="eastAsia" w:cs="宋体"/>
          <w:b w:val="0"/>
          <w:bCs w:val="0"/>
          <w:i w:val="0"/>
          <w:iCs w:val="0"/>
          <w:caps w:val="0"/>
          <w:color w:val="05073B"/>
          <w:spacing w:val="0"/>
          <w:sz w:val="24"/>
          <w:szCs w:val="24"/>
          <w:u w:val="none"/>
          <w:lang w:eastAsia="zh-CN"/>
        </w:rPr>
        <w:t>。</w:t>
      </w:r>
    </w:p>
    <w:p>
      <w:pPr>
        <w:pStyle w:val="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right="0" w:rightChars="0" w:firstLine="480" w:firstLineChars="200"/>
        <w:textAlignment w:val="auto"/>
        <w:outlineLvl w:val="2"/>
        <w:rPr>
          <w:rFonts w:hint="eastAsia" w:ascii="宋体" w:hAnsi="宋体" w:eastAsia="宋体" w:cs="宋体"/>
          <w:sz w:val="24"/>
          <w:szCs w:val="24"/>
        </w:rPr>
      </w:pPr>
      <w:r>
        <w:rPr>
          <w:rStyle w:val="6"/>
          <w:rFonts w:hint="eastAsia" w:ascii="宋体" w:hAnsi="宋体" w:eastAsia="宋体" w:cs="宋体"/>
          <w:b/>
          <w:bCs/>
          <w:i w:val="0"/>
          <w:iCs w:val="0"/>
          <w:caps w:val="0"/>
          <w:color w:val="05073B"/>
          <w:spacing w:val="0"/>
          <w:sz w:val="24"/>
          <w:szCs w:val="24"/>
          <w:u w:val="none"/>
        </w:rPr>
        <w:t>促进法治国家建设</w:t>
      </w:r>
      <w:r>
        <w:rPr>
          <w:rFonts w:hint="eastAsia" w:ascii="宋体" w:hAnsi="宋体" w:eastAsia="宋体" w:cs="宋体"/>
          <w:b w:val="0"/>
          <w:bCs w:val="0"/>
          <w:i w:val="0"/>
          <w:iCs w:val="0"/>
          <w:caps w:val="0"/>
          <w:color w:val="05073B"/>
          <w:spacing w:val="0"/>
          <w:sz w:val="24"/>
          <w:szCs w:val="24"/>
          <w:u w:val="none"/>
        </w:rPr>
        <w:t>：通过系统讲授</w:t>
      </w:r>
      <w:r>
        <w:rPr>
          <w:rFonts w:hint="eastAsia" w:cs="宋体"/>
          <w:b w:val="0"/>
          <w:bCs w:val="0"/>
          <w:i w:val="0"/>
          <w:iCs w:val="0"/>
          <w:caps w:val="0"/>
          <w:color w:val="05073B"/>
          <w:spacing w:val="0"/>
          <w:sz w:val="24"/>
          <w:szCs w:val="24"/>
          <w:u w:val="none"/>
          <w:lang w:val="en-US" w:eastAsia="zh-CN"/>
        </w:rPr>
        <w:t>国家安全</w:t>
      </w:r>
      <w:r>
        <w:rPr>
          <w:rFonts w:hint="eastAsia" w:ascii="宋体" w:hAnsi="宋体" w:eastAsia="宋体" w:cs="宋体"/>
          <w:b w:val="0"/>
          <w:bCs w:val="0"/>
          <w:i w:val="0"/>
          <w:iCs w:val="0"/>
          <w:caps w:val="0"/>
          <w:color w:val="05073B"/>
          <w:spacing w:val="0"/>
          <w:sz w:val="24"/>
          <w:szCs w:val="24"/>
          <w:u w:val="none"/>
        </w:rPr>
        <w:t>法的基本概念、原理与制度，该书为培养具有社会主义法治理念的法学人才</w:t>
      </w:r>
      <w:r>
        <w:rPr>
          <w:rFonts w:hint="eastAsia" w:cs="宋体"/>
          <w:b w:val="0"/>
          <w:bCs w:val="0"/>
          <w:i w:val="0"/>
          <w:iCs w:val="0"/>
          <w:caps w:val="0"/>
          <w:color w:val="05073B"/>
          <w:spacing w:val="0"/>
          <w:sz w:val="24"/>
          <w:szCs w:val="24"/>
          <w:u w:val="none"/>
          <w:lang w:eastAsia="zh-CN"/>
        </w:rPr>
        <w:t>、</w:t>
      </w:r>
      <w:r>
        <w:rPr>
          <w:rFonts w:hint="eastAsia" w:cs="宋体"/>
          <w:b w:val="0"/>
          <w:bCs w:val="0"/>
          <w:i w:val="0"/>
          <w:iCs w:val="0"/>
          <w:caps w:val="0"/>
          <w:color w:val="05073B"/>
          <w:spacing w:val="0"/>
          <w:sz w:val="24"/>
          <w:szCs w:val="24"/>
          <w:u w:val="none"/>
          <w:lang w:val="en-US" w:eastAsia="zh-CN"/>
        </w:rPr>
        <w:t>国家干部以及优秀公民</w:t>
      </w:r>
      <w:r>
        <w:rPr>
          <w:rFonts w:hint="eastAsia" w:ascii="宋体" w:hAnsi="宋体" w:eastAsia="宋体" w:cs="宋体"/>
          <w:b w:val="0"/>
          <w:bCs w:val="0"/>
          <w:i w:val="0"/>
          <w:iCs w:val="0"/>
          <w:caps w:val="0"/>
          <w:color w:val="05073B"/>
          <w:spacing w:val="0"/>
          <w:sz w:val="24"/>
          <w:szCs w:val="24"/>
          <w:u w:val="none"/>
        </w:rPr>
        <w:t>提供了重要教材，有助于推动全社会法治观念的普及和提升。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firstLine="480" w:firstLineChars="200"/>
        <w:jc w:val="left"/>
        <w:textAlignment w:val="auto"/>
        <w:rPr>
          <w:rFonts w:hint="eastAsia" w:ascii="黑体" w:hAnsi="黑体" w:eastAsia="黑体" w:cs="黑体"/>
          <w:b/>
          <w:bCs/>
          <w:i w:val="0"/>
          <w:iCs w:val="0"/>
          <w:caps w:val="0"/>
          <w:color w:val="05073B"/>
          <w:spacing w:val="0"/>
          <w:sz w:val="24"/>
          <w:szCs w:val="24"/>
          <w:u w:val="none"/>
          <w:lang w:val="en-US" w:eastAsia="zh-CN"/>
        </w:rPr>
      </w:pPr>
      <w:r>
        <w:rPr>
          <w:rFonts w:hint="eastAsia" w:ascii="黑体" w:hAnsi="黑体" w:eastAsia="黑体" w:cs="黑体"/>
          <w:b/>
          <w:bCs/>
          <w:i w:val="0"/>
          <w:iCs w:val="0"/>
          <w:caps w:val="0"/>
          <w:color w:val="05073B"/>
          <w:spacing w:val="0"/>
          <w:sz w:val="24"/>
          <w:szCs w:val="24"/>
          <w:u w:val="none"/>
          <w:lang w:val="en-US" w:eastAsia="zh-CN"/>
        </w:rPr>
        <w:t>二、思想性</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400" w:lineRule="exact"/>
        <w:ind w:right="0" w:rightChars="0" w:firstLine="480" w:firstLineChars="200"/>
        <w:textAlignment w:val="auto"/>
        <w:rPr>
          <w:rFonts w:hint="eastAsia" w:ascii="宋体" w:hAnsi="宋体" w:eastAsia="宋体" w:cs="宋体"/>
          <w:sz w:val="24"/>
          <w:szCs w:val="24"/>
        </w:rPr>
      </w:pPr>
      <w:r>
        <w:rPr>
          <w:rStyle w:val="6"/>
          <w:rFonts w:hint="eastAsia" w:ascii="宋体" w:hAnsi="宋体" w:eastAsia="宋体" w:cs="宋体"/>
          <w:b/>
          <w:bCs/>
          <w:i w:val="0"/>
          <w:iCs w:val="0"/>
          <w:caps w:val="0"/>
          <w:color w:val="05073B"/>
          <w:spacing w:val="0"/>
          <w:sz w:val="24"/>
          <w:szCs w:val="24"/>
          <w:u w:val="none"/>
          <w:lang w:val="en-US" w:eastAsia="zh-CN"/>
        </w:rPr>
        <w:t>1.</w:t>
      </w:r>
      <w:r>
        <w:rPr>
          <w:rStyle w:val="6"/>
          <w:rFonts w:hint="eastAsia" w:ascii="宋体" w:hAnsi="宋体" w:eastAsia="宋体" w:cs="宋体"/>
          <w:b/>
          <w:bCs/>
          <w:i w:val="0"/>
          <w:iCs w:val="0"/>
          <w:caps w:val="0"/>
          <w:color w:val="05073B"/>
          <w:spacing w:val="0"/>
          <w:sz w:val="24"/>
          <w:szCs w:val="24"/>
          <w:u w:val="none"/>
        </w:rPr>
        <w:t>融合理论与实践</w:t>
      </w:r>
      <w:r>
        <w:rPr>
          <w:rFonts w:hint="eastAsia" w:ascii="宋体" w:hAnsi="宋体" w:eastAsia="宋体" w:cs="宋体"/>
          <w:b w:val="0"/>
          <w:bCs w:val="0"/>
          <w:i w:val="0"/>
          <w:iCs w:val="0"/>
          <w:caps w:val="0"/>
          <w:color w:val="05073B"/>
          <w:spacing w:val="0"/>
          <w:sz w:val="24"/>
          <w:szCs w:val="24"/>
          <w:u w:val="none"/>
        </w:rPr>
        <w:t>：教材在内容上既注重理论知识的系统性和完整性，又紧密结合</w:t>
      </w:r>
      <w:r>
        <w:rPr>
          <w:rFonts w:hint="eastAsia" w:ascii="宋体" w:hAnsi="宋体" w:eastAsia="宋体" w:cs="宋体"/>
          <w:b w:val="0"/>
          <w:bCs w:val="0"/>
          <w:i w:val="0"/>
          <w:iCs w:val="0"/>
          <w:caps w:val="0"/>
          <w:color w:val="05073B"/>
          <w:spacing w:val="0"/>
          <w:sz w:val="24"/>
          <w:szCs w:val="24"/>
          <w:u w:val="none"/>
          <w:lang w:val="en-US" w:eastAsia="zh-CN"/>
        </w:rPr>
        <w:t>执法、</w:t>
      </w:r>
      <w:r>
        <w:rPr>
          <w:rFonts w:hint="eastAsia" w:ascii="宋体" w:hAnsi="宋体" w:eastAsia="宋体" w:cs="宋体"/>
          <w:b w:val="0"/>
          <w:bCs w:val="0"/>
          <w:i w:val="0"/>
          <w:iCs w:val="0"/>
          <w:caps w:val="0"/>
          <w:color w:val="05073B"/>
          <w:spacing w:val="0"/>
          <w:sz w:val="24"/>
          <w:szCs w:val="24"/>
          <w:u w:val="none"/>
        </w:rPr>
        <w:t>司法</w:t>
      </w:r>
      <w:r>
        <w:rPr>
          <w:rFonts w:hint="eastAsia" w:ascii="宋体" w:hAnsi="宋体" w:eastAsia="宋体" w:cs="宋体"/>
          <w:b w:val="0"/>
          <w:bCs w:val="0"/>
          <w:i w:val="0"/>
          <w:iCs w:val="0"/>
          <w:caps w:val="0"/>
          <w:color w:val="05073B"/>
          <w:spacing w:val="0"/>
          <w:sz w:val="24"/>
          <w:szCs w:val="24"/>
          <w:u w:val="none"/>
          <w:lang w:eastAsia="zh-CN"/>
        </w:rPr>
        <w:t>、</w:t>
      </w:r>
      <w:r>
        <w:rPr>
          <w:rFonts w:hint="eastAsia" w:ascii="宋体" w:hAnsi="宋体" w:eastAsia="宋体" w:cs="宋体"/>
          <w:b w:val="0"/>
          <w:bCs w:val="0"/>
          <w:i w:val="0"/>
          <w:iCs w:val="0"/>
          <w:caps w:val="0"/>
          <w:color w:val="05073B"/>
          <w:spacing w:val="0"/>
          <w:sz w:val="24"/>
          <w:szCs w:val="24"/>
          <w:u w:val="none"/>
          <w:lang w:val="en-US" w:eastAsia="zh-CN"/>
        </w:rPr>
        <w:t>涉外斗争</w:t>
      </w:r>
      <w:r>
        <w:rPr>
          <w:rFonts w:hint="eastAsia" w:ascii="宋体" w:hAnsi="宋体" w:eastAsia="宋体" w:cs="宋体"/>
          <w:b w:val="0"/>
          <w:bCs w:val="0"/>
          <w:i w:val="0"/>
          <w:iCs w:val="0"/>
          <w:caps w:val="0"/>
          <w:color w:val="05073B"/>
          <w:spacing w:val="0"/>
          <w:sz w:val="24"/>
          <w:szCs w:val="24"/>
          <w:u w:val="none"/>
        </w:rPr>
        <w:t>实践中的典型案例，使读者能够在理解理论的基础上，更好地掌握法律适用的具体方法，体现了理论与实践相结合的思想。</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400" w:lineRule="exact"/>
        <w:ind w:right="0" w:rightChars="0" w:firstLine="480" w:firstLineChars="200"/>
        <w:textAlignment w:val="auto"/>
        <w:rPr>
          <w:rFonts w:hint="eastAsia" w:ascii="宋体" w:hAnsi="宋体" w:eastAsia="宋体" w:cs="宋体"/>
          <w:sz w:val="24"/>
          <w:szCs w:val="24"/>
        </w:rPr>
      </w:pPr>
      <w:r>
        <w:rPr>
          <w:rStyle w:val="6"/>
          <w:rFonts w:hint="eastAsia" w:ascii="宋体" w:hAnsi="宋体" w:eastAsia="宋体" w:cs="宋体"/>
          <w:b/>
          <w:bCs/>
          <w:i w:val="0"/>
          <w:iCs w:val="0"/>
          <w:caps w:val="0"/>
          <w:color w:val="05073B"/>
          <w:spacing w:val="0"/>
          <w:sz w:val="24"/>
          <w:szCs w:val="24"/>
          <w:u w:val="none"/>
          <w:lang w:val="en-US" w:eastAsia="zh-CN"/>
        </w:rPr>
        <w:t>2.</w:t>
      </w:r>
      <w:r>
        <w:rPr>
          <w:rStyle w:val="6"/>
          <w:rFonts w:hint="eastAsia" w:ascii="宋体" w:hAnsi="宋体" w:eastAsia="宋体" w:cs="宋体"/>
          <w:b/>
          <w:bCs/>
          <w:i w:val="0"/>
          <w:iCs w:val="0"/>
          <w:caps w:val="0"/>
          <w:color w:val="05073B"/>
          <w:spacing w:val="0"/>
          <w:sz w:val="24"/>
          <w:szCs w:val="24"/>
          <w:u w:val="none"/>
        </w:rPr>
        <w:t>体现法治精神</w:t>
      </w:r>
      <w:r>
        <w:rPr>
          <w:rFonts w:hint="eastAsia" w:ascii="宋体" w:hAnsi="宋体" w:eastAsia="宋体" w:cs="宋体"/>
          <w:b w:val="0"/>
          <w:bCs w:val="0"/>
          <w:i w:val="0"/>
          <w:iCs w:val="0"/>
          <w:caps w:val="0"/>
          <w:color w:val="05073B"/>
          <w:spacing w:val="0"/>
          <w:sz w:val="24"/>
          <w:szCs w:val="24"/>
          <w:u w:val="none"/>
        </w:rPr>
        <w:t>：该书通过深入剖析</w:t>
      </w:r>
      <w:r>
        <w:rPr>
          <w:rFonts w:hint="eastAsia" w:ascii="宋体" w:hAnsi="宋体" w:eastAsia="宋体" w:cs="宋体"/>
          <w:b w:val="0"/>
          <w:bCs w:val="0"/>
          <w:i w:val="0"/>
          <w:iCs w:val="0"/>
          <w:caps w:val="0"/>
          <w:color w:val="05073B"/>
          <w:spacing w:val="0"/>
          <w:sz w:val="24"/>
          <w:szCs w:val="24"/>
          <w:u w:val="none"/>
          <w:lang w:val="en-US" w:eastAsia="zh-CN"/>
        </w:rPr>
        <w:t>国家安全</w:t>
      </w:r>
      <w:r>
        <w:rPr>
          <w:rFonts w:hint="eastAsia" w:ascii="宋体" w:hAnsi="宋体" w:eastAsia="宋体" w:cs="宋体"/>
          <w:b w:val="0"/>
          <w:bCs w:val="0"/>
          <w:i w:val="0"/>
          <w:iCs w:val="0"/>
          <w:caps w:val="0"/>
          <w:color w:val="05073B"/>
          <w:spacing w:val="0"/>
          <w:sz w:val="24"/>
          <w:szCs w:val="24"/>
          <w:u w:val="none"/>
        </w:rPr>
        <w:t>法的各项制度，展现了法治精神在</w:t>
      </w:r>
      <w:r>
        <w:rPr>
          <w:rFonts w:hint="eastAsia" w:ascii="宋体" w:hAnsi="宋体" w:eastAsia="宋体" w:cs="宋体"/>
          <w:b w:val="0"/>
          <w:bCs w:val="0"/>
          <w:i w:val="0"/>
          <w:iCs w:val="0"/>
          <w:caps w:val="0"/>
          <w:color w:val="05073B"/>
          <w:spacing w:val="0"/>
          <w:sz w:val="24"/>
          <w:szCs w:val="24"/>
          <w:u w:val="none"/>
          <w:lang w:val="en-US" w:eastAsia="zh-CN"/>
        </w:rPr>
        <w:t>国家安全</w:t>
      </w:r>
      <w:r>
        <w:rPr>
          <w:rFonts w:hint="eastAsia" w:ascii="宋体" w:hAnsi="宋体" w:eastAsia="宋体" w:cs="宋体"/>
          <w:b w:val="0"/>
          <w:bCs w:val="0"/>
          <w:i w:val="0"/>
          <w:iCs w:val="0"/>
          <w:caps w:val="0"/>
          <w:color w:val="05073B"/>
          <w:spacing w:val="0"/>
          <w:sz w:val="24"/>
          <w:szCs w:val="24"/>
          <w:u w:val="none"/>
        </w:rPr>
        <w:t>领域的具体体现，有助于培养读者的法治思维和法治信仰。</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400" w:lineRule="exact"/>
        <w:ind w:right="0" w:rightChars="0" w:firstLine="480" w:firstLineChars="200"/>
        <w:textAlignment w:val="auto"/>
        <w:rPr>
          <w:rFonts w:hint="eastAsia" w:ascii="宋体" w:hAnsi="宋体" w:eastAsia="宋体" w:cs="宋体"/>
          <w:sz w:val="24"/>
          <w:szCs w:val="24"/>
        </w:rPr>
      </w:pPr>
      <w:r>
        <w:rPr>
          <w:rStyle w:val="6"/>
          <w:rFonts w:hint="eastAsia" w:ascii="宋体" w:hAnsi="宋体" w:eastAsia="宋体" w:cs="宋体"/>
          <w:b/>
          <w:bCs/>
          <w:i w:val="0"/>
          <w:iCs w:val="0"/>
          <w:caps w:val="0"/>
          <w:color w:val="05073B"/>
          <w:spacing w:val="0"/>
          <w:sz w:val="24"/>
          <w:szCs w:val="24"/>
          <w:u w:val="none"/>
          <w:lang w:val="en-US" w:eastAsia="zh-CN"/>
        </w:rPr>
        <w:t>3.</w:t>
      </w:r>
      <w:r>
        <w:rPr>
          <w:rStyle w:val="6"/>
          <w:rFonts w:hint="eastAsia" w:ascii="宋体" w:hAnsi="宋体" w:eastAsia="宋体" w:cs="宋体"/>
          <w:b/>
          <w:bCs/>
          <w:i w:val="0"/>
          <w:iCs w:val="0"/>
          <w:caps w:val="0"/>
          <w:color w:val="05073B"/>
          <w:spacing w:val="0"/>
          <w:sz w:val="24"/>
          <w:szCs w:val="24"/>
          <w:u w:val="none"/>
        </w:rPr>
        <w:t>关注前沿</w:t>
      </w:r>
      <w:r>
        <w:rPr>
          <w:rStyle w:val="6"/>
          <w:rFonts w:hint="eastAsia" w:ascii="宋体" w:hAnsi="宋体" w:eastAsia="宋体" w:cs="宋体"/>
          <w:b/>
          <w:bCs/>
          <w:i w:val="0"/>
          <w:iCs w:val="0"/>
          <w:caps w:val="0"/>
          <w:color w:val="05073B"/>
          <w:spacing w:val="0"/>
          <w:sz w:val="24"/>
          <w:szCs w:val="24"/>
          <w:u w:val="none"/>
          <w:lang w:eastAsia="zh-CN"/>
        </w:rPr>
        <w:t>、</w:t>
      </w:r>
      <w:r>
        <w:rPr>
          <w:rStyle w:val="6"/>
          <w:rFonts w:hint="eastAsia" w:ascii="宋体" w:hAnsi="宋体" w:eastAsia="宋体" w:cs="宋体"/>
          <w:b/>
          <w:bCs/>
          <w:i w:val="0"/>
          <w:iCs w:val="0"/>
          <w:caps w:val="0"/>
          <w:color w:val="05073B"/>
          <w:spacing w:val="0"/>
          <w:sz w:val="24"/>
          <w:szCs w:val="24"/>
          <w:u w:val="none"/>
          <w:lang w:val="en-US" w:eastAsia="zh-CN"/>
        </w:rPr>
        <w:t>焦点</w:t>
      </w:r>
      <w:r>
        <w:rPr>
          <w:rStyle w:val="6"/>
          <w:rFonts w:hint="eastAsia" w:ascii="宋体" w:hAnsi="宋体" w:eastAsia="宋体" w:cs="宋体"/>
          <w:b/>
          <w:bCs/>
          <w:i w:val="0"/>
          <w:iCs w:val="0"/>
          <w:caps w:val="0"/>
          <w:color w:val="05073B"/>
          <w:spacing w:val="0"/>
          <w:sz w:val="24"/>
          <w:szCs w:val="24"/>
          <w:u w:val="none"/>
        </w:rPr>
        <w:t>问题</w:t>
      </w:r>
      <w:r>
        <w:rPr>
          <w:rFonts w:hint="eastAsia" w:ascii="宋体" w:hAnsi="宋体" w:eastAsia="宋体" w:cs="宋体"/>
          <w:b w:val="0"/>
          <w:bCs w:val="0"/>
          <w:i w:val="0"/>
          <w:iCs w:val="0"/>
          <w:caps w:val="0"/>
          <w:color w:val="05073B"/>
          <w:spacing w:val="0"/>
          <w:sz w:val="24"/>
          <w:szCs w:val="24"/>
          <w:u w:val="none"/>
        </w:rPr>
        <w:t>：教材不仅回顾了</w:t>
      </w:r>
      <w:r>
        <w:rPr>
          <w:rFonts w:hint="eastAsia" w:ascii="宋体" w:hAnsi="宋体" w:eastAsia="宋体" w:cs="宋体"/>
          <w:b w:val="0"/>
          <w:bCs w:val="0"/>
          <w:i w:val="0"/>
          <w:iCs w:val="0"/>
          <w:caps w:val="0"/>
          <w:color w:val="05073B"/>
          <w:spacing w:val="0"/>
          <w:sz w:val="24"/>
          <w:szCs w:val="24"/>
          <w:u w:val="none"/>
          <w:lang w:val="en-US" w:eastAsia="zh-CN"/>
        </w:rPr>
        <w:t>国家安全</w:t>
      </w:r>
      <w:r>
        <w:rPr>
          <w:rFonts w:hint="eastAsia" w:ascii="宋体" w:hAnsi="宋体" w:eastAsia="宋体" w:cs="宋体"/>
          <w:b w:val="0"/>
          <w:bCs w:val="0"/>
          <w:i w:val="0"/>
          <w:iCs w:val="0"/>
          <w:caps w:val="0"/>
          <w:color w:val="05073B"/>
          <w:spacing w:val="0"/>
          <w:sz w:val="24"/>
          <w:szCs w:val="24"/>
          <w:u w:val="none"/>
        </w:rPr>
        <w:t>法的发展历程，还关注了当前</w:t>
      </w:r>
      <w:r>
        <w:rPr>
          <w:rFonts w:hint="eastAsia" w:ascii="宋体" w:hAnsi="宋体" w:eastAsia="宋体" w:cs="宋体"/>
          <w:b w:val="0"/>
          <w:bCs w:val="0"/>
          <w:i w:val="0"/>
          <w:iCs w:val="0"/>
          <w:caps w:val="0"/>
          <w:color w:val="05073B"/>
          <w:spacing w:val="0"/>
          <w:sz w:val="24"/>
          <w:szCs w:val="24"/>
          <w:u w:val="none"/>
          <w:lang w:val="en-US" w:eastAsia="zh-CN"/>
        </w:rPr>
        <w:t>国家安全</w:t>
      </w:r>
      <w:r>
        <w:rPr>
          <w:rFonts w:hint="eastAsia" w:ascii="宋体" w:hAnsi="宋体" w:eastAsia="宋体" w:cs="宋体"/>
          <w:b w:val="0"/>
          <w:bCs w:val="0"/>
          <w:i w:val="0"/>
          <w:iCs w:val="0"/>
          <w:caps w:val="0"/>
          <w:color w:val="05073B"/>
          <w:spacing w:val="0"/>
          <w:sz w:val="24"/>
          <w:szCs w:val="24"/>
          <w:u w:val="none"/>
        </w:rPr>
        <w:t>法领域的前沿问题</w:t>
      </w:r>
      <w:r>
        <w:rPr>
          <w:rFonts w:hint="eastAsia" w:ascii="宋体" w:hAnsi="宋体" w:eastAsia="宋体" w:cs="宋体"/>
          <w:b w:val="0"/>
          <w:bCs w:val="0"/>
          <w:i w:val="0"/>
          <w:iCs w:val="0"/>
          <w:caps w:val="0"/>
          <w:color w:val="05073B"/>
          <w:spacing w:val="0"/>
          <w:sz w:val="24"/>
          <w:szCs w:val="24"/>
          <w:u w:val="none"/>
          <w:lang w:eastAsia="zh-CN"/>
        </w:rPr>
        <w:t>、</w:t>
      </w:r>
      <w:r>
        <w:rPr>
          <w:rFonts w:hint="eastAsia" w:ascii="宋体" w:hAnsi="宋体" w:eastAsia="宋体" w:cs="宋体"/>
          <w:b w:val="0"/>
          <w:bCs w:val="0"/>
          <w:i w:val="0"/>
          <w:iCs w:val="0"/>
          <w:caps w:val="0"/>
          <w:color w:val="05073B"/>
          <w:spacing w:val="0"/>
          <w:sz w:val="24"/>
          <w:szCs w:val="24"/>
          <w:u w:val="none"/>
          <w:lang w:val="en-US" w:eastAsia="zh-CN"/>
        </w:rPr>
        <w:t>焦点问题</w:t>
      </w:r>
      <w:r>
        <w:rPr>
          <w:rFonts w:hint="eastAsia" w:ascii="宋体" w:hAnsi="宋体" w:eastAsia="宋体" w:cs="宋体"/>
          <w:b w:val="0"/>
          <w:bCs w:val="0"/>
          <w:i w:val="0"/>
          <w:iCs w:val="0"/>
          <w:caps w:val="0"/>
          <w:color w:val="05073B"/>
          <w:spacing w:val="0"/>
          <w:sz w:val="24"/>
          <w:szCs w:val="24"/>
          <w:u w:val="none"/>
        </w:rPr>
        <w:t>，体现了作者对法学教育前沿问题的敏锐洞察</w:t>
      </w:r>
      <w:r>
        <w:rPr>
          <w:rFonts w:hint="eastAsia" w:ascii="宋体" w:hAnsi="宋体" w:eastAsia="宋体" w:cs="宋体"/>
          <w:b w:val="0"/>
          <w:bCs w:val="0"/>
          <w:i w:val="0"/>
          <w:iCs w:val="0"/>
          <w:caps w:val="0"/>
          <w:color w:val="05073B"/>
          <w:spacing w:val="0"/>
          <w:sz w:val="24"/>
          <w:szCs w:val="24"/>
          <w:u w:val="none"/>
          <w:lang w:eastAsia="zh-CN"/>
        </w:rPr>
        <w:t>，</w:t>
      </w:r>
      <w:r>
        <w:rPr>
          <w:rFonts w:hint="eastAsia" w:ascii="宋体" w:hAnsi="宋体" w:eastAsia="宋体" w:cs="宋体"/>
          <w:b w:val="0"/>
          <w:bCs w:val="0"/>
          <w:i w:val="0"/>
          <w:iCs w:val="0"/>
          <w:caps w:val="0"/>
          <w:color w:val="05073B"/>
          <w:spacing w:val="0"/>
          <w:sz w:val="24"/>
          <w:szCs w:val="24"/>
          <w:u w:val="none"/>
          <w:lang w:val="en-US" w:eastAsia="zh-CN"/>
        </w:rPr>
        <w:t>国家安全一线焦点实践问题的</w:t>
      </w:r>
      <w:r>
        <w:rPr>
          <w:rFonts w:hint="eastAsia" w:ascii="宋体" w:hAnsi="宋体" w:eastAsia="宋体" w:cs="宋体"/>
          <w:b w:val="0"/>
          <w:bCs w:val="0"/>
          <w:i w:val="0"/>
          <w:iCs w:val="0"/>
          <w:caps w:val="0"/>
          <w:color w:val="05073B"/>
          <w:spacing w:val="0"/>
          <w:sz w:val="24"/>
          <w:szCs w:val="24"/>
          <w:u w:val="none"/>
        </w:rPr>
        <w:t>深入思考。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firstLine="480" w:firstLineChars="200"/>
        <w:jc w:val="left"/>
        <w:textAlignment w:val="auto"/>
        <w:rPr>
          <w:rFonts w:hint="eastAsia" w:ascii="黑体" w:hAnsi="黑体" w:eastAsia="黑体" w:cs="黑体"/>
          <w:b/>
          <w:bCs/>
          <w:i w:val="0"/>
          <w:iCs w:val="0"/>
          <w:caps w:val="0"/>
          <w:color w:val="05073B"/>
          <w:spacing w:val="0"/>
          <w:sz w:val="24"/>
          <w:szCs w:val="24"/>
          <w:u w:val="none"/>
          <w:lang w:val="en-US" w:eastAsia="zh-CN"/>
        </w:rPr>
      </w:pPr>
      <w:r>
        <w:rPr>
          <w:rFonts w:hint="eastAsia" w:ascii="黑体" w:hAnsi="黑体" w:eastAsia="黑体" w:cs="黑体"/>
          <w:b/>
          <w:bCs/>
          <w:i w:val="0"/>
          <w:iCs w:val="0"/>
          <w:caps w:val="0"/>
          <w:color w:val="05073B"/>
          <w:spacing w:val="0"/>
          <w:sz w:val="24"/>
          <w:szCs w:val="24"/>
          <w:u w:val="none"/>
          <w:lang w:val="en-US" w:eastAsia="zh-CN"/>
        </w:rPr>
        <w:t>三、学术性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firstLine="480" w:firstLineChars="200"/>
        <w:textAlignment w:val="auto"/>
        <w:rPr>
          <w:rFonts w:hint="eastAsia" w:ascii="宋体" w:hAnsi="宋体" w:eastAsia="宋体" w:cs="宋体"/>
          <w:b w:val="0"/>
          <w:bCs w:val="0"/>
          <w:i w:val="0"/>
          <w:iCs w:val="0"/>
          <w:caps w:val="0"/>
          <w:color w:val="05073B"/>
          <w:spacing w:val="0"/>
          <w:kern w:val="2"/>
          <w:sz w:val="24"/>
          <w:szCs w:val="24"/>
          <w:u w:val="none"/>
          <w:lang w:val="en-US" w:eastAsia="zh-CN" w:bidi="ar-SA"/>
        </w:rPr>
      </w:pPr>
      <w:r>
        <w:rPr>
          <w:rStyle w:val="6"/>
          <w:rFonts w:hint="eastAsia" w:ascii="宋体" w:hAnsi="宋体" w:eastAsia="宋体" w:cs="宋体"/>
          <w:b/>
          <w:bCs/>
          <w:i w:val="0"/>
          <w:iCs w:val="0"/>
          <w:caps w:val="0"/>
          <w:color w:val="05073B"/>
          <w:spacing w:val="0"/>
          <w:kern w:val="2"/>
          <w:sz w:val="24"/>
          <w:szCs w:val="24"/>
          <w:u w:val="none"/>
          <w:lang w:val="en-US" w:eastAsia="zh-CN" w:bidi="ar-SA"/>
        </w:rPr>
        <w:t>1.内容全面且深入</w:t>
      </w:r>
      <w:r>
        <w:rPr>
          <w:rFonts w:hint="eastAsia" w:ascii="宋体" w:hAnsi="宋体" w:eastAsia="宋体" w:cs="宋体"/>
          <w:b w:val="0"/>
          <w:bCs w:val="0"/>
          <w:i w:val="0"/>
          <w:iCs w:val="0"/>
          <w:caps w:val="0"/>
          <w:color w:val="05073B"/>
          <w:spacing w:val="0"/>
          <w:kern w:val="2"/>
          <w:sz w:val="24"/>
          <w:szCs w:val="24"/>
          <w:u w:val="none"/>
          <w:lang w:val="en-US" w:eastAsia="zh-CN" w:bidi="ar-SA"/>
        </w:rPr>
        <w:t>：该书内容涵盖了</w:t>
      </w:r>
      <w:r>
        <w:rPr>
          <w:rFonts w:hint="eastAsia" w:cs="宋体"/>
          <w:b w:val="0"/>
          <w:bCs w:val="0"/>
          <w:i w:val="0"/>
          <w:iCs w:val="0"/>
          <w:caps w:val="0"/>
          <w:color w:val="05073B"/>
          <w:spacing w:val="0"/>
          <w:kern w:val="2"/>
          <w:sz w:val="24"/>
          <w:szCs w:val="24"/>
          <w:u w:val="none"/>
          <w:lang w:val="en-US" w:eastAsia="zh-CN" w:bidi="ar-SA"/>
        </w:rPr>
        <w:t>国家安全</w:t>
      </w:r>
      <w:r>
        <w:rPr>
          <w:rFonts w:hint="eastAsia" w:ascii="宋体" w:hAnsi="宋体" w:eastAsia="宋体" w:cs="宋体"/>
          <w:b w:val="0"/>
          <w:bCs w:val="0"/>
          <w:i w:val="0"/>
          <w:iCs w:val="0"/>
          <w:caps w:val="0"/>
          <w:color w:val="05073B"/>
          <w:spacing w:val="0"/>
          <w:kern w:val="2"/>
          <w:sz w:val="24"/>
          <w:szCs w:val="24"/>
          <w:u w:val="none"/>
          <w:lang w:val="en-US" w:eastAsia="zh-CN" w:bidi="ar-SA"/>
        </w:rPr>
        <w:t>法的基本概念和原理、主体、原则、制度、程序以及特别程序等多个方面，结构严谨，逻辑清晰，体现了作者深厚的学术功底和严谨的治学态度。</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400" w:lineRule="exact"/>
        <w:ind w:right="0" w:rightChars="0" w:firstLine="480" w:firstLineChars="200"/>
        <w:textAlignment w:val="auto"/>
        <w:rPr>
          <w:rFonts w:hint="eastAsia" w:ascii="宋体" w:hAnsi="宋体" w:eastAsia="宋体" w:cs="宋体"/>
          <w:sz w:val="24"/>
          <w:szCs w:val="24"/>
        </w:rPr>
      </w:pPr>
      <w:r>
        <w:rPr>
          <w:rStyle w:val="6"/>
          <w:rFonts w:hint="eastAsia" w:ascii="宋体" w:hAnsi="宋体" w:eastAsia="宋体" w:cs="宋体"/>
          <w:b/>
          <w:bCs/>
          <w:i w:val="0"/>
          <w:iCs w:val="0"/>
          <w:caps w:val="0"/>
          <w:color w:val="05073B"/>
          <w:spacing w:val="0"/>
          <w:sz w:val="24"/>
          <w:szCs w:val="24"/>
          <w:u w:val="none"/>
          <w:lang w:val="en-US" w:eastAsia="zh-CN"/>
        </w:rPr>
        <w:t>2.</w:t>
      </w:r>
      <w:r>
        <w:rPr>
          <w:rStyle w:val="6"/>
          <w:rFonts w:hint="eastAsia" w:ascii="宋体" w:hAnsi="宋体" w:eastAsia="宋体" w:cs="宋体"/>
          <w:b/>
          <w:bCs/>
          <w:i w:val="0"/>
          <w:iCs w:val="0"/>
          <w:caps w:val="0"/>
          <w:color w:val="05073B"/>
          <w:spacing w:val="0"/>
          <w:sz w:val="24"/>
          <w:szCs w:val="24"/>
          <w:u w:val="none"/>
        </w:rPr>
        <w:t>引用权威资料</w:t>
      </w:r>
      <w:r>
        <w:rPr>
          <w:rFonts w:hint="eastAsia" w:ascii="宋体" w:hAnsi="宋体" w:eastAsia="宋体" w:cs="宋体"/>
          <w:b w:val="0"/>
          <w:bCs w:val="0"/>
          <w:i w:val="0"/>
          <w:iCs w:val="0"/>
          <w:caps w:val="0"/>
          <w:color w:val="05073B"/>
          <w:spacing w:val="0"/>
          <w:sz w:val="24"/>
          <w:szCs w:val="24"/>
          <w:u w:val="none"/>
        </w:rPr>
        <w:t>：教材在编写过程中，引用了大量</w:t>
      </w:r>
      <w:r>
        <w:rPr>
          <w:rFonts w:hint="eastAsia" w:ascii="宋体" w:hAnsi="宋体" w:eastAsia="宋体" w:cs="宋体"/>
          <w:b w:val="0"/>
          <w:bCs w:val="0"/>
          <w:i w:val="0"/>
          <w:iCs w:val="0"/>
          <w:caps w:val="0"/>
          <w:color w:val="05073B"/>
          <w:spacing w:val="0"/>
          <w:sz w:val="24"/>
          <w:szCs w:val="24"/>
          <w:u w:val="none"/>
          <w:lang w:val="en-US" w:eastAsia="zh-CN"/>
        </w:rPr>
        <w:t>党的经典文献、习近平总书记重要讲话、</w:t>
      </w:r>
      <w:r>
        <w:rPr>
          <w:rFonts w:hint="eastAsia" w:ascii="宋体" w:hAnsi="宋体" w:eastAsia="宋体" w:cs="宋体"/>
          <w:b w:val="0"/>
          <w:bCs w:val="0"/>
          <w:i w:val="0"/>
          <w:iCs w:val="0"/>
          <w:caps w:val="0"/>
          <w:color w:val="05073B"/>
          <w:spacing w:val="0"/>
          <w:sz w:val="24"/>
          <w:szCs w:val="24"/>
          <w:u w:val="none"/>
        </w:rPr>
        <w:t>权威的法律条文、司法解释、学术研究成果和司法实践案例，确保了内容的准确性和权威性。</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400" w:lineRule="exact"/>
        <w:ind w:right="0" w:rightChars="0" w:firstLine="480" w:firstLineChars="200"/>
        <w:textAlignment w:val="auto"/>
        <w:rPr>
          <w:rFonts w:hint="eastAsia" w:ascii="宋体" w:hAnsi="宋体" w:eastAsia="宋体" w:cs="宋体"/>
          <w:sz w:val="24"/>
          <w:szCs w:val="24"/>
        </w:rPr>
      </w:pPr>
      <w:r>
        <w:rPr>
          <w:rStyle w:val="6"/>
          <w:rFonts w:hint="eastAsia" w:ascii="宋体" w:hAnsi="宋体" w:eastAsia="宋体" w:cs="宋体"/>
          <w:b/>
          <w:bCs/>
          <w:i w:val="0"/>
          <w:iCs w:val="0"/>
          <w:caps w:val="0"/>
          <w:color w:val="05073B"/>
          <w:spacing w:val="0"/>
          <w:sz w:val="24"/>
          <w:szCs w:val="24"/>
          <w:u w:val="none"/>
          <w:lang w:val="en-US" w:eastAsia="zh-CN"/>
        </w:rPr>
        <w:t>3.</w:t>
      </w:r>
      <w:r>
        <w:rPr>
          <w:rStyle w:val="6"/>
          <w:rFonts w:hint="eastAsia" w:ascii="宋体" w:hAnsi="宋体" w:eastAsia="宋体" w:cs="宋体"/>
          <w:b/>
          <w:bCs/>
          <w:i w:val="0"/>
          <w:iCs w:val="0"/>
          <w:caps w:val="0"/>
          <w:color w:val="05073B"/>
          <w:spacing w:val="0"/>
          <w:sz w:val="24"/>
          <w:szCs w:val="24"/>
          <w:u w:val="none"/>
        </w:rPr>
        <w:t>创新编写方法</w:t>
      </w:r>
      <w:r>
        <w:rPr>
          <w:rFonts w:hint="eastAsia" w:ascii="宋体" w:hAnsi="宋体" w:eastAsia="宋体" w:cs="宋体"/>
          <w:b w:val="0"/>
          <w:bCs w:val="0"/>
          <w:i w:val="0"/>
          <w:iCs w:val="0"/>
          <w:caps w:val="0"/>
          <w:color w:val="05073B"/>
          <w:spacing w:val="0"/>
          <w:sz w:val="24"/>
          <w:szCs w:val="24"/>
          <w:u w:val="none"/>
        </w:rPr>
        <w:t>：为了适应新时代法科生学习和法律职业的新需求，该书在编写方法上进行了创新性改变，如引入</w:t>
      </w:r>
      <w:r>
        <w:rPr>
          <w:rFonts w:hint="eastAsia" w:ascii="宋体" w:hAnsi="宋体" w:eastAsia="宋体" w:cs="宋体"/>
          <w:b w:val="0"/>
          <w:bCs w:val="0"/>
          <w:i w:val="0"/>
          <w:iCs w:val="0"/>
          <w:caps w:val="0"/>
          <w:color w:val="05073B"/>
          <w:spacing w:val="0"/>
          <w:sz w:val="24"/>
          <w:szCs w:val="24"/>
          <w:u w:val="none"/>
          <w:lang w:val="en-US" w:eastAsia="zh-CN"/>
        </w:rPr>
        <w:t>典型案例、扩展阅读文献</w:t>
      </w:r>
      <w:r>
        <w:rPr>
          <w:rFonts w:hint="eastAsia" w:ascii="宋体" w:hAnsi="宋体" w:eastAsia="宋体" w:cs="宋体"/>
          <w:b w:val="0"/>
          <w:bCs w:val="0"/>
          <w:i w:val="0"/>
          <w:iCs w:val="0"/>
          <w:caps w:val="0"/>
          <w:color w:val="05073B"/>
          <w:spacing w:val="0"/>
          <w:sz w:val="24"/>
          <w:szCs w:val="24"/>
          <w:u w:val="none"/>
        </w:rPr>
        <w:t>等，这些创新举措不仅提高了教材的实用性和互动性，也体现了作者在教育理念和方法上的不断探索和进步。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776519"/>
    <w:multiLevelType w:val="singleLevel"/>
    <w:tmpl w:val="0B776519"/>
    <w:lvl w:ilvl="0" w:tentative="0">
      <w:start w:val="1"/>
      <w:numFmt w:val="chineseCounting"/>
      <w:suff w:val="nothing"/>
      <w:lvlText w:val="%1、"/>
      <w:lvlJc w:val="left"/>
      <w:rPr>
        <w:rFonts w:hint="eastAsia"/>
      </w:rPr>
    </w:lvl>
  </w:abstractNum>
  <w:abstractNum w:abstractNumId="1">
    <w:nsid w:val="0F9614EF"/>
    <w:multiLevelType w:val="singleLevel"/>
    <w:tmpl w:val="0F9614EF"/>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0MTBiOTU4YmNlMjk2MTI1MGI1ZjRjOTUyYjQxOGIifQ=="/>
  </w:docVars>
  <w:rsids>
    <w:rsidRoot w:val="4BAB7412"/>
    <w:rsid w:val="4BAB7412"/>
    <w:rsid w:val="66ED343E"/>
    <w:rsid w:val="DA1FD9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14</TotalTime>
  <ScaleCrop>false</ScaleCrop>
  <LinksUpToDate>false</LinksUpToDate>
  <CharactersWithSpaces>0</CharactersWithSpaces>
  <Application>WPS Office_4.6.1.7467_F1E327BC-269C-435d-A152-05C5408002CA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2024-08-19T17:16:00Z</dcterms:created>
  <dc:creator>Lenovo</dc:creator>
  <cp:lastModifiedBy>杨筱龌~</cp:lastModifiedBy>
  <dcterms:modified xsi:type="dcterms:W3CDTF">2024-08-19T17:56:32Z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2C93B4C366424033B869ACEB577BE18C_11</vt:lpwstr>
  </property>
</Properties>
</file>