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sz w:val="32"/>
          <w:szCs w:val="32"/>
        </w:rPr>
      </w:pPr>
      <w:r>
        <w:rPr>
          <w:rFonts w:hint="eastAsia" w:ascii="黑体" w:hAnsi="黑体" w:eastAsia="黑体" w:cs="Times New Roman"/>
          <w:sz w:val="32"/>
          <w:szCs w:val="32"/>
        </w:rPr>
        <w:t>法学院</w:t>
      </w:r>
      <w:r>
        <w:rPr>
          <w:rFonts w:ascii="黑体" w:hAnsi="黑体" w:eastAsia="黑体" w:cs="Times New Roman"/>
          <w:sz w:val="32"/>
          <w:szCs w:val="32"/>
        </w:rPr>
        <w:t>20</w:t>
      </w:r>
      <w:r>
        <w:rPr>
          <w:rFonts w:hint="eastAsia" w:ascii="黑体" w:hAnsi="黑体" w:eastAsia="黑体" w:cs="Times New Roman"/>
          <w:sz w:val="32"/>
          <w:szCs w:val="32"/>
        </w:rPr>
        <w:t>20</w:t>
      </w:r>
      <w:r>
        <w:rPr>
          <w:rFonts w:ascii="黑体" w:hAnsi="黑体" w:eastAsia="黑体" w:cs="Times New Roman"/>
          <w:sz w:val="32"/>
          <w:szCs w:val="32"/>
        </w:rPr>
        <w:t>年</w:t>
      </w:r>
      <w:r>
        <w:rPr>
          <w:rFonts w:hint="eastAsia" w:ascii="黑体" w:hAnsi="黑体" w:eastAsia="黑体" w:cs="Times New Roman"/>
          <w:sz w:val="32"/>
          <w:szCs w:val="32"/>
        </w:rPr>
        <w:t>推荐</w:t>
      </w:r>
      <w:r>
        <w:rPr>
          <w:rFonts w:ascii="黑体" w:hAnsi="黑体" w:eastAsia="黑体" w:cs="Times New Roman"/>
          <w:sz w:val="32"/>
          <w:szCs w:val="32"/>
        </w:rPr>
        <w:t>优秀应届本科毕业生</w:t>
      </w:r>
    </w:p>
    <w:p>
      <w:pPr>
        <w:jc w:val="center"/>
        <w:rPr>
          <w:rFonts w:ascii="黑体" w:hAnsi="黑体" w:eastAsia="黑体" w:cs="Times New Roman"/>
          <w:sz w:val="32"/>
          <w:szCs w:val="32"/>
        </w:rPr>
      </w:pPr>
      <w:r>
        <w:rPr>
          <w:rFonts w:hint="eastAsia" w:ascii="黑体" w:hAnsi="黑体" w:eastAsia="黑体" w:cs="Times New Roman"/>
          <w:sz w:val="32"/>
          <w:szCs w:val="32"/>
        </w:rPr>
        <w:t>免试攻读研究生工作课程认定及成绩计算细则</w:t>
      </w:r>
    </w:p>
    <w:p>
      <w:pPr>
        <w:ind w:left="643"/>
        <w:rPr>
          <w:rFonts w:hint="eastAsia" w:ascii="楷体_GB2312" w:hAnsi="等线" w:eastAsia="楷体_GB2312" w:cs="Times New Roman"/>
          <w:b/>
          <w:sz w:val="32"/>
          <w:szCs w:val="32"/>
        </w:rPr>
      </w:pPr>
    </w:p>
    <w:p>
      <w:pPr>
        <w:ind w:left="643"/>
        <w:rPr>
          <w:rFonts w:ascii="楷体_GB2312" w:hAnsi="等线" w:eastAsia="楷体_GB2312" w:cs="Times New Roman"/>
          <w:b/>
          <w:sz w:val="32"/>
          <w:szCs w:val="32"/>
        </w:rPr>
      </w:pPr>
      <w:r>
        <w:rPr>
          <w:rFonts w:hint="eastAsia" w:ascii="楷体_GB2312" w:hAnsi="等线" w:eastAsia="楷体_GB2312" w:cs="Times New Roman"/>
          <w:b/>
          <w:sz w:val="32"/>
          <w:szCs w:val="32"/>
        </w:rPr>
        <w:t>一、实施范围</w:t>
      </w:r>
    </w:p>
    <w:p>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2020年毕业的全日制在籍本科生。</w:t>
      </w:r>
    </w:p>
    <w:p>
      <w:pPr>
        <w:ind w:left="643"/>
        <w:rPr>
          <w:rFonts w:ascii="楷体_GB2312" w:hAnsi="等线" w:eastAsia="楷体_GB2312" w:cs="Times New Roman"/>
          <w:b/>
          <w:sz w:val="32"/>
          <w:szCs w:val="32"/>
        </w:rPr>
      </w:pPr>
      <w:r>
        <w:rPr>
          <w:rFonts w:hint="eastAsia" w:ascii="楷体_GB2312" w:hAnsi="等线" w:eastAsia="楷体_GB2312" w:cs="Times New Roman"/>
          <w:b/>
          <w:sz w:val="32"/>
          <w:szCs w:val="32"/>
        </w:rPr>
        <w:t>二、推免工作“课程认定及成绩计算细则”工作组</w:t>
      </w:r>
    </w:p>
    <w:p>
      <w:pPr>
        <w:widowControl/>
        <w:spacing w:before="100" w:beforeAutospacing="1" w:after="100" w:afterAutospacing="1" w:line="330" w:lineRule="atLeas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组长：郭德忠</w:t>
      </w:r>
    </w:p>
    <w:p>
      <w:pPr>
        <w:widowControl/>
        <w:spacing w:before="100" w:beforeAutospacing="1" w:after="100" w:afterAutospacing="1" w:line="330" w:lineRule="atLeas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副组长：马晓龙、韩君玲、于鹏</w:t>
      </w:r>
    </w:p>
    <w:p>
      <w:pPr>
        <w:widowControl/>
        <w:spacing w:before="100" w:beforeAutospacing="1" w:after="100" w:afterAutospacing="1" w:line="330" w:lineRule="atLeas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组员：曾佳佳、聂宁宁</w:t>
      </w:r>
    </w:p>
    <w:p>
      <w:pPr>
        <w:ind w:firstLine="643" w:firstLineChars="200"/>
        <w:rPr>
          <w:rFonts w:ascii="楷体_GB2312" w:hAnsi="等线" w:eastAsia="楷体_GB2312" w:cs="Times New Roman"/>
          <w:b/>
          <w:sz w:val="32"/>
          <w:szCs w:val="32"/>
        </w:rPr>
      </w:pPr>
      <w:r>
        <w:rPr>
          <w:rFonts w:hint="eastAsia" w:ascii="楷体_GB2312" w:hAnsi="等线" w:eastAsia="楷体_GB2312" w:cs="Times New Roman"/>
          <w:b/>
          <w:sz w:val="32"/>
          <w:szCs w:val="32"/>
        </w:rPr>
        <w:t>三、课程认定和成绩计算细则</w:t>
      </w:r>
    </w:p>
    <w:p>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（一）成绩计算细则。</w:t>
      </w:r>
    </w:p>
    <w:p>
      <w:pPr>
        <w:ind w:firstLine="640" w:firstLineChars="200"/>
        <w:rPr>
          <w:rFonts w:ascii="仿宋_GB2312" w:hAnsi="仿宋" w:eastAsia="仿宋_GB2312" w:cs="Times New Roman"/>
          <w:iCs/>
          <w:sz w:val="32"/>
          <w:szCs w:val="32"/>
        </w:rPr>
      </w:pPr>
      <w:r>
        <w:rPr>
          <w:rFonts w:hint="eastAsia" w:ascii="仿宋_GB2312" w:hAnsi="仿宋" w:eastAsia="仿宋_GB2312" w:cs="Times New Roman"/>
          <w:iCs/>
          <w:sz w:val="32"/>
          <w:szCs w:val="32"/>
        </w:rPr>
        <w:t>纳入成绩计算范围的学习成绩按学生课程考核平均学分绩计算，满分为</w:t>
      </w:r>
      <w:r>
        <w:rPr>
          <w:rFonts w:ascii="仿宋_GB2312" w:hAnsi="仿宋" w:eastAsia="仿宋_GB2312" w:cs="Times New Roman"/>
          <w:iCs/>
          <w:sz w:val="32"/>
          <w:szCs w:val="32"/>
        </w:rPr>
        <w:t>100分，按以下方法计算： </w:t>
      </w:r>
    </w:p>
    <w:p>
      <w:pPr>
        <w:ind w:firstLine="640" w:firstLineChars="200"/>
        <w:rPr>
          <w:rFonts w:ascii="仿宋_GB2312" w:hAnsi="仿宋" w:eastAsia="仿宋_GB2312" w:cs="Times New Roman"/>
          <w:iCs/>
          <w:sz w:val="32"/>
          <w:szCs w:val="32"/>
        </w:rPr>
      </w:pPr>
      <w:r>
        <w:rPr>
          <w:rFonts w:ascii="仿宋_GB2312" w:hAnsi="仿宋" w:eastAsia="仿宋_GB2312" w:cs="Times New Roman"/>
          <w:sz w:val="32"/>
          <w:szCs w:val="32"/>
        </w:rPr>
        <w:t>课程平均学分绩</w:t>
      </w:r>
      <w:r>
        <w:rPr>
          <w:rFonts w:hint="eastAsia" w:ascii="仿宋_GB2312" w:hAnsi="仿宋" w:eastAsia="仿宋_GB2312" w:cs="Times New Roman"/>
          <w:sz w:val="32"/>
          <w:szCs w:val="32"/>
        </w:rPr>
        <w:t xml:space="preserve"> </w:t>
      </w:r>
      <w:r>
        <w:rPr>
          <w:rFonts w:ascii="仿宋_GB2312" w:hAnsi="仿宋" w:eastAsia="仿宋_GB2312" w:cs="Times New Roman"/>
          <w:sz w:val="32"/>
          <w:szCs w:val="32"/>
        </w:rPr>
        <w:t xml:space="preserve">= </w:t>
      </w:r>
      <m:oMath>
        <m:f>
          <m:fPr>
            <m:ctrlPr>
              <w:rPr>
                <w:rFonts w:ascii="Cambria Math" w:hAnsi="Cambria Math" w:eastAsia="仿宋_GB2312" w:cs="Times New Roman"/>
                <w:i/>
                <w:iCs/>
                <w:sz w:val="32"/>
                <w:szCs w:val="32"/>
              </w:rPr>
            </m:ctrlPr>
          </m:fPr>
          <m:num>
            <m:nary>
              <m:naryPr>
                <m:chr m:val="∑"/>
                <m:limLoc m:val="undOvr"/>
                <m:ctrlPr>
                  <w:rPr>
                    <w:rFonts w:ascii="Cambria Math" w:hAnsi="Cambria Math" w:eastAsia="仿宋_GB2312" w:cs="Times New Roman"/>
                    <w:sz w:val="32"/>
                    <w:szCs w:val="32"/>
                  </w:rPr>
                </m:ctrlPr>
              </m:naryPr>
              <m:sub>
                <m:r>
                  <w:rPr>
                    <w:rFonts w:hint="eastAsia" w:ascii="Cambria Math" w:hAnsi="Cambria Math" w:eastAsia="仿宋_GB2312" w:cs="Times New Roman"/>
                    <w:sz w:val="32"/>
                    <w:szCs w:val="32"/>
                  </w:rPr>
                  <m:t>i=1</m:t>
                </m:r>
                <m:ctrlPr>
                  <w:rPr>
                    <w:rFonts w:ascii="Cambria Math" w:hAnsi="Cambria Math" w:eastAsia="仿宋_GB2312" w:cs="Times New Roman"/>
                    <w:sz w:val="32"/>
                    <w:szCs w:val="32"/>
                  </w:rPr>
                </m:ctrlPr>
              </m:sub>
              <m:sup>
                <m:r>
                  <w:rPr>
                    <w:rFonts w:hint="eastAsia" w:ascii="Cambria Math" w:hAnsi="Cambria Math" w:eastAsia="仿宋_GB2312" w:cs="Times New Roman"/>
                    <w:sz w:val="32"/>
                    <w:szCs w:val="32"/>
                  </w:rPr>
                  <m:t>n</m:t>
                </m:r>
                <m:ctrlPr>
                  <w:rPr>
                    <w:rFonts w:ascii="Cambria Math" w:hAnsi="Cambria Math" w:eastAsia="仿宋_GB2312" w:cs="Times New Roman"/>
                    <w:sz w:val="32"/>
                    <w:szCs w:val="32"/>
                  </w:rPr>
                </m:ctrlPr>
              </m:sup>
              <m:e>
                <m:r>
                  <m:rPr>
                    <m:sty m:val="p"/>
                  </m:rPr>
                  <w:rPr>
                    <w:rFonts w:hint="eastAsia" w:ascii="Cambria Math" w:hAnsi="Cambria Math" w:eastAsia="仿宋_GB2312" w:cs="Times New Roman"/>
                    <w:sz w:val="32"/>
                    <w:szCs w:val="32"/>
                  </w:rPr>
                  <m:t>（课程学分</m:t>
                </m:r>
                <m:r>
                  <m:rPr>
                    <m:sty m:val="p"/>
                  </m:rPr>
                  <w:rPr>
                    <w:rFonts w:hint="eastAsia" w:ascii="MS Mincho" w:hAnsi="MS Mincho" w:eastAsia="MS Mincho" w:cs="MS Mincho"/>
                    <w:sz w:val="32"/>
                    <w:szCs w:val="32"/>
                  </w:rPr>
                  <m:t>*</m:t>
                </m:r>
                <m:r>
                  <m:rPr>
                    <m:sty m:val="p"/>
                  </m:rPr>
                  <w:rPr>
                    <w:rFonts w:hint="eastAsia" w:ascii="仿宋" w:hAnsi="仿宋" w:eastAsia="仿宋" w:cs="仿宋"/>
                    <w:sz w:val="32"/>
                    <w:szCs w:val="32"/>
                  </w:rPr>
                  <m:t>课程成绩）</m:t>
                </m:r>
                <m:ctrlPr>
                  <w:rPr>
                    <w:rFonts w:ascii="Cambria Math" w:hAnsi="Cambria Math" w:eastAsia="仿宋_GB2312" w:cs="Times New Roman"/>
                    <w:sz w:val="32"/>
                    <w:szCs w:val="32"/>
                  </w:rPr>
                </m:ctrlPr>
              </m:e>
            </m:nary>
            <m:ctrlPr>
              <w:rPr>
                <w:rFonts w:ascii="Cambria Math" w:hAnsi="Cambria Math" w:eastAsia="仿宋_GB2312" w:cs="Times New Roman"/>
                <w:i/>
                <w:iCs/>
                <w:sz w:val="32"/>
                <w:szCs w:val="32"/>
              </w:rPr>
            </m:ctrlPr>
          </m:num>
          <m:den>
            <m:nary>
              <m:naryPr>
                <m:chr m:val="∑"/>
                <m:limLoc m:val="undOvr"/>
                <m:ctrlPr>
                  <w:rPr>
                    <w:rFonts w:ascii="Cambria Math" w:hAnsi="Cambria Math" w:eastAsia="仿宋_GB2312" w:cs="Times New Roman"/>
                    <w:i/>
                    <w:iCs/>
                    <w:sz w:val="32"/>
                    <w:szCs w:val="32"/>
                  </w:rPr>
                </m:ctrlPr>
              </m:naryPr>
              <m:sub>
                <m:r>
                  <w:rPr>
                    <w:rFonts w:ascii="Cambria Math" w:hAnsi="Cambria Math" w:eastAsia="仿宋_GB2312" w:cs="Times New Roman"/>
                    <w:sz w:val="32"/>
                    <w:szCs w:val="32"/>
                  </w:rPr>
                  <m:t>i=1</m:t>
                </m:r>
                <m:ctrlPr>
                  <w:rPr>
                    <w:rFonts w:ascii="Cambria Math" w:hAnsi="Cambria Math" w:eastAsia="仿宋_GB2312" w:cs="Times New Roman"/>
                    <w:i/>
                    <w:iCs/>
                    <w:sz w:val="32"/>
                    <w:szCs w:val="32"/>
                  </w:rPr>
                </m:ctrlPr>
              </m:sub>
              <m:sup>
                <m:r>
                  <w:rPr>
                    <w:rFonts w:ascii="Cambria Math" w:hAnsi="Cambria Math" w:eastAsia="仿宋_GB2312" w:cs="Times New Roman"/>
                    <w:sz w:val="32"/>
                    <w:szCs w:val="32"/>
                  </w:rPr>
                  <m:t>n</m:t>
                </m:r>
                <m:ctrlPr>
                  <w:rPr>
                    <w:rFonts w:ascii="Cambria Math" w:hAnsi="Cambria Math" w:eastAsia="仿宋_GB2312" w:cs="Times New Roman"/>
                    <w:i/>
                    <w:iCs/>
                    <w:sz w:val="32"/>
                    <w:szCs w:val="32"/>
                  </w:rPr>
                </m:ctrlPr>
              </m:sup>
              <m:e>
                <m:r>
                  <m:rPr>
                    <m:sty m:val="p"/>
                  </m:rPr>
                  <w:rPr>
                    <w:rFonts w:hint="eastAsia" w:ascii="Cambria Math" w:hAnsi="Cambria Math" w:eastAsia="仿宋_GB2312" w:cs="Times New Roman"/>
                    <w:sz w:val="32"/>
                    <w:szCs w:val="32"/>
                  </w:rPr>
                  <m:t>（课程学分）</m:t>
                </m:r>
                <m:ctrlPr>
                  <w:rPr>
                    <w:rFonts w:ascii="Cambria Math" w:hAnsi="Cambria Math" w:eastAsia="仿宋_GB2312" w:cs="Times New Roman"/>
                    <w:i/>
                    <w:iCs/>
                    <w:sz w:val="32"/>
                    <w:szCs w:val="32"/>
                  </w:rPr>
                </m:ctrlPr>
              </m:e>
            </m:nary>
            <m:ctrlPr>
              <w:rPr>
                <w:rFonts w:ascii="Cambria Math" w:hAnsi="Cambria Math" w:eastAsia="仿宋_GB2312" w:cs="Times New Roman"/>
                <w:i/>
                <w:iCs/>
                <w:sz w:val="32"/>
                <w:szCs w:val="32"/>
              </w:rPr>
            </m:ctrlPr>
          </m:den>
        </m:f>
      </m:oMath>
    </w:p>
    <w:p>
      <w:pPr>
        <w:ind w:firstLine="640" w:firstLineChars="200"/>
        <w:rPr>
          <w:rFonts w:ascii="仿宋_GB2312" w:hAnsi="仿宋" w:eastAsia="仿宋_GB2312" w:cs="Times New Roman"/>
          <w:iCs/>
          <w:sz w:val="32"/>
          <w:szCs w:val="32"/>
        </w:rPr>
      </w:pPr>
      <w:r>
        <w:rPr>
          <w:rFonts w:hint="eastAsia" w:ascii="仿宋_GB2312" w:hAnsi="仿宋" w:eastAsia="仿宋_GB2312" w:cs="Times New Roman"/>
          <w:iCs/>
          <w:sz w:val="32"/>
          <w:szCs w:val="32"/>
        </w:rPr>
        <w:t>其中，公式中的“课程学分”是指2016法学专业培养计划中规定的前六个学期开设的必修课程和选修课程的规定学分。“课程成绩”指纳入计算的课程第一次正常考试之成绩，必修课、选修课不及格成绩按</w:t>
      </w:r>
      <w:r>
        <w:rPr>
          <w:rFonts w:ascii="仿宋_GB2312" w:hAnsi="仿宋" w:eastAsia="仿宋_GB2312" w:cs="Times New Roman"/>
          <w:iCs/>
          <w:sz w:val="32"/>
          <w:szCs w:val="32"/>
        </w:rPr>
        <w:t>0分</w:t>
      </w:r>
      <w:r>
        <w:rPr>
          <w:rFonts w:hint="eastAsia" w:ascii="仿宋_GB2312" w:hAnsi="仿宋" w:eastAsia="仿宋_GB2312" w:cs="Times New Roman"/>
          <w:iCs/>
          <w:sz w:val="32"/>
          <w:szCs w:val="32"/>
        </w:rPr>
        <w:t>计算；国家大学英语四级成绩不参与计算；校公选课不及格成绩；学生参加交流学习期间所获得的学分不参与计算。</w:t>
      </w:r>
    </w:p>
    <w:p>
      <w:pPr>
        <w:ind w:firstLine="640" w:firstLineChars="200"/>
        <w:rPr>
          <w:rFonts w:hint="eastAsia" w:ascii="仿宋_GB2312" w:hAnsi="仿宋" w:eastAsia="仿宋_GB2312" w:cs="Times New Roman"/>
          <w:iCs/>
          <w:sz w:val="32"/>
          <w:szCs w:val="32"/>
        </w:rPr>
      </w:pPr>
      <w:r>
        <w:rPr>
          <w:rFonts w:hint="eastAsia" w:ascii="仿宋_GB2312" w:hAnsi="仿宋" w:eastAsia="仿宋_GB2312" w:cs="Times New Roman"/>
          <w:iCs/>
          <w:sz w:val="32"/>
          <w:szCs w:val="32"/>
        </w:rPr>
        <w:t>转专业学生在原学院修读的课程，以其在法学院完成的2016法学专业培养计划中的替换课程作为课程平均分计算依据。</w:t>
      </w:r>
    </w:p>
    <w:p>
      <w:pPr>
        <w:ind w:firstLine="640" w:firstLineChars="200"/>
        <w:rPr>
          <w:rFonts w:ascii="仿宋_GB2312" w:hAnsi="仿宋" w:eastAsia="仿宋_GB2312" w:cs="Times New Roman"/>
          <w:iCs/>
          <w:color w:val="auto"/>
          <w:sz w:val="32"/>
          <w:szCs w:val="32"/>
        </w:rPr>
      </w:pPr>
      <w:r>
        <w:rPr>
          <w:rFonts w:hint="eastAsia" w:ascii="仿宋_GB2312" w:hAnsi="仿宋" w:eastAsia="仿宋_GB2312" w:cs="Times New Roman"/>
          <w:iCs/>
          <w:color w:val="auto"/>
          <w:sz w:val="32"/>
          <w:szCs w:val="32"/>
        </w:rPr>
        <w:t>在修读选修课</w:t>
      </w:r>
      <w:r>
        <w:rPr>
          <w:rFonts w:hint="eastAsia" w:ascii="仿宋_GB2312" w:hAnsi="仿宋" w:eastAsia="仿宋_GB2312" w:cs="Times New Roman"/>
          <w:iCs/>
          <w:color w:val="auto"/>
          <w:sz w:val="32"/>
          <w:szCs w:val="32"/>
          <w:lang w:eastAsia="zh-CN"/>
        </w:rPr>
        <w:t>（指专业选修课，不含校公选课）</w:t>
      </w:r>
      <w:r>
        <w:rPr>
          <w:rFonts w:hint="eastAsia" w:ascii="仿宋_GB2312" w:hAnsi="仿宋" w:eastAsia="仿宋_GB2312" w:cs="Times New Roman"/>
          <w:iCs/>
          <w:color w:val="auto"/>
          <w:sz w:val="32"/>
          <w:szCs w:val="32"/>
        </w:rPr>
        <w:t>的门数和学分超出毕业学分要求的情况下，允许学生根据2016法学专业培养计划中有关选修课学分的规定，自主选择纳入计算范围的选修课课程。</w:t>
      </w:r>
    </w:p>
    <w:p>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（二）纳入计算的课程信息</w:t>
      </w:r>
    </w:p>
    <w:tbl>
      <w:tblPr>
        <w:tblStyle w:val="8"/>
        <w:tblW w:w="9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218"/>
        <w:gridCol w:w="2370"/>
        <w:gridCol w:w="531"/>
        <w:gridCol w:w="560"/>
        <w:gridCol w:w="1217"/>
        <w:gridCol w:w="2121"/>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Times New Roman"/>
                <w:b/>
                <w:kern w:val="0"/>
                <w:sz w:val="20"/>
                <w:szCs w:val="18"/>
              </w:rPr>
            </w:pPr>
            <w:r>
              <w:rPr>
                <w:rFonts w:hint="eastAsia" w:ascii="宋体" w:hAnsi="宋体" w:eastAsia="宋体" w:cs="Times New Roman"/>
                <w:b/>
                <w:kern w:val="0"/>
                <w:sz w:val="20"/>
                <w:szCs w:val="18"/>
              </w:rPr>
              <w:t>序号</w:t>
            </w:r>
          </w:p>
        </w:tc>
        <w:tc>
          <w:tcPr>
            <w:tcW w:w="1218" w:type="dxa"/>
            <w:vAlign w:val="center"/>
          </w:tcPr>
          <w:p>
            <w:pPr>
              <w:adjustRightInd w:val="0"/>
              <w:snapToGrid w:val="0"/>
              <w:jc w:val="center"/>
              <w:textAlignment w:val="center"/>
              <w:rPr>
                <w:rFonts w:ascii="宋体" w:hAnsi="宋体" w:eastAsia="宋体" w:cs="Times New Roman"/>
                <w:b/>
                <w:kern w:val="0"/>
                <w:sz w:val="20"/>
                <w:szCs w:val="18"/>
              </w:rPr>
            </w:pPr>
            <w:r>
              <w:rPr>
                <w:rFonts w:hint="eastAsia" w:ascii="宋体" w:hAnsi="宋体" w:eastAsia="宋体" w:cs="Times New Roman"/>
                <w:b/>
                <w:kern w:val="0"/>
                <w:sz w:val="20"/>
                <w:szCs w:val="18"/>
              </w:rPr>
              <w:t>课程</w:t>
            </w:r>
          </w:p>
          <w:p>
            <w:pPr>
              <w:adjustRightInd w:val="0"/>
              <w:snapToGrid w:val="0"/>
              <w:jc w:val="center"/>
              <w:textAlignment w:val="center"/>
              <w:rPr>
                <w:rFonts w:ascii="宋体" w:hAnsi="宋体" w:eastAsia="宋体" w:cs="Times New Roman"/>
                <w:b/>
                <w:kern w:val="0"/>
                <w:sz w:val="20"/>
                <w:szCs w:val="18"/>
              </w:rPr>
            </w:pPr>
            <w:r>
              <w:rPr>
                <w:rFonts w:hint="eastAsia" w:ascii="宋体" w:hAnsi="宋体" w:eastAsia="宋体" w:cs="Times New Roman"/>
                <w:b/>
                <w:kern w:val="0"/>
                <w:sz w:val="20"/>
                <w:szCs w:val="18"/>
              </w:rPr>
              <w:t>代码</w:t>
            </w:r>
          </w:p>
        </w:tc>
        <w:tc>
          <w:tcPr>
            <w:tcW w:w="2370" w:type="dxa"/>
            <w:vAlign w:val="center"/>
          </w:tcPr>
          <w:p>
            <w:pPr>
              <w:adjustRightInd w:val="0"/>
              <w:snapToGrid w:val="0"/>
              <w:jc w:val="center"/>
              <w:textAlignment w:val="center"/>
              <w:rPr>
                <w:rFonts w:ascii="宋体" w:hAnsi="宋体" w:eastAsia="宋体" w:cs="Times New Roman"/>
                <w:b/>
                <w:kern w:val="0"/>
                <w:sz w:val="20"/>
                <w:szCs w:val="18"/>
              </w:rPr>
            </w:pPr>
            <w:r>
              <w:rPr>
                <w:rFonts w:hint="eastAsia" w:ascii="宋体" w:hAnsi="宋体" w:eastAsia="宋体" w:cs="Times New Roman"/>
                <w:b/>
                <w:kern w:val="0"/>
                <w:sz w:val="20"/>
                <w:szCs w:val="18"/>
              </w:rPr>
              <w:t>课程名称</w:t>
            </w:r>
          </w:p>
        </w:tc>
        <w:tc>
          <w:tcPr>
            <w:tcW w:w="531" w:type="dxa"/>
            <w:tcBorders>
              <w:right w:val="double" w:color="auto" w:sz="4" w:space="0"/>
            </w:tcBorders>
            <w:vAlign w:val="center"/>
          </w:tcPr>
          <w:p>
            <w:pPr>
              <w:adjustRightInd w:val="0"/>
              <w:snapToGrid w:val="0"/>
              <w:jc w:val="center"/>
              <w:textAlignment w:val="center"/>
              <w:rPr>
                <w:rFonts w:ascii="宋体" w:hAnsi="宋体" w:eastAsia="宋体" w:cs="Times New Roman"/>
                <w:b/>
                <w:kern w:val="0"/>
                <w:sz w:val="20"/>
                <w:szCs w:val="18"/>
              </w:rPr>
            </w:pPr>
            <w:r>
              <w:rPr>
                <w:rFonts w:hint="eastAsia" w:ascii="宋体" w:hAnsi="宋体" w:eastAsia="宋体" w:cs="Times New Roman"/>
                <w:b/>
                <w:kern w:val="0"/>
                <w:sz w:val="20"/>
                <w:szCs w:val="18"/>
              </w:rPr>
              <w:t>学</w:t>
            </w:r>
          </w:p>
          <w:p>
            <w:pPr>
              <w:adjustRightInd w:val="0"/>
              <w:snapToGrid w:val="0"/>
              <w:jc w:val="center"/>
              <w:textAlignment w:val="center"/>
              <w:rPr>
                <w:rFonts w:ascii="宋体" w:hAnsi="宋体" w:eastAsia="宋体" w:cs="Times New Roman"/>
                <w:b/>
                <w:kern w:val="0"/>
                <w:sz w:val="20"/>
                <w:szCs w:val="18"/>
              </w:rPr>
            </w:pPr>
            <w:r>
              <w:rPr>
                <w:rFonts w:hint="eastAsia" w:ascii="宋体" w:hAnsi="宋体" w:eastAsia="宋体" w:cs="Times New Roman"/>
                <w:b/>
                <w:kern w:val="0"/>
                <w:sz w:val="20"/>
                <w:szCs w:val="18"/>
              </w:rPr>
              <w:t>分</w:t>
            </w:r>
          </w:p>
        </w:tc>
        <w:tc>
          <w:tcPr>
            <w:tcW w:w="560" w:type="dxa"/>
            <w:tcBorders>
              <w:left w:val="double" w:color="auto" w:sz="4" w:space="0"/>
            </w:tcBorders>
            <w:vAlign w:val="center"/>
          </w:tcPr>
          <w:p>
            <w:pPr>
              <w:adjustRightInd w:val="0"/>
              <w:snapToGrid w:val="0"/>
              <w:jc w:val="center"/>
              <w:textAlignment w:val="center"/>
              <w:rPr>
                <w:rFonts w:ascii="宋体" w:hAnsi="宋体" w:eastAsia="宋体" w:cs="Times New Roman"/>
                <w:b/>
                <w:kern w:val="0"/>
                <w:sz w:val="20"/>
                <w:szCs w:val="18"/>
              </w:rPr>
            </w:pPr>
            <w:r>
              <w:rPr>
                <w:rFonts w:hint="eastAsia" w:ascii="宋体" w:hAnsi="宋体" w:eastAsia="宋体" w:cs="Times New Roman"/>
                <w:b/>
                <w:kern w:val="0"/>
                <w:sz w:val="20"/>
                <w:szCs w:val="18"/>
              </w:rPr>
              <w:t>序号</w:t>
            </w:r>
          </w:p>
        </w:tc>
        <w:tc>
          <w:tcPr>
            <w:tcW w:w="1217" w:type="dxa"/>
            <w:vAlign w:val="center"/>
          </w:tcPr>
          <w:p>
            <w:pPr>
              <w:adjustRightInd w:val="0"/>
              <w:snapToGrid w:val="0"/>
              <w:jc w:val="center"/>
              <w:textAlignment w:val="center"/>
              <w:rPr>
                <w:rFonts w:ascii="宋体" w:hAnsi="宋体" w:eastAsia="宋体" w:cs="Times New Roman"/>
                <w:b/>
                <w:kern w:val="0"/>
                <w:sz w:val="20"/>
                <w:szCs w:val="18"/>
              </w:rPr>
            </w:pPr>
            <w:r>
              <w:rPr>
                <w:rFonts w:hint="eastAsia" w:ascii="宋体" w:hAnsi="宋体" w:eastAsia="宋体" w:cs="Times New Roman"/>
                <w:b/>
                <w:kern w:val="0"/>
                <w:sz w:val="20"/>
                <w:szCs w:val="18"/>
              </w:rPr>
              <w:t>课程</w:t>
            </w:r>
          </w:p>
          <w:p>
            <w:pPr>
              <w:adjustRightInd w:val="0"/>
              <w:snapToGrid w:val="0"/>
              <w:jc w:val="center"/>
              <w:textAlignment w:val="center"/>
              <w:rPr>
                <w:rFonts w:ascii="宋体" w:hAnsi="宋体" w:eastAsia="宋体" w:cs="Times New Roman"/>
                <w:b/>
                <w:kern w:val="0"/>
                <w:sz w:val="20"/>
                <w:szCs w:val="18"/>
              </w:rPr>
            </w:pPr>
            <w:r>
              <w:rPr>
                <w:rFonts w:hint="eastAsia" w:ascii="宋体" w:hAnsi="宋体" w:eastAsia="宋体" w:cs="Times New Roman"/>
                <w:b/>
                <w:kern w:val="0"/>
                <w:sz w:val="20"/>
                <w:szCs w:val="18"/>
              </w:rPr>
              <w:t>代码</w:t>
            </w:r>
          </w:p>
        </w:tc>
        <w:tc>
          <w:tcPr>
            <w:tcW w:w="2121" w:type="dxa"/>
            <w:vAlign w:val="center"/>
          </w:tcPr>
          <w:p>
            <w:pPr>
              <w:adjustRightInd w:val="0"/>
              <w:snapToGrid w:val="0"/>
              <w:jc w:val="center"/>
              <w:textAlignment w:val="center"/>
              <w:rPr>
                <w:rFonts w:ascii="宋体" w:hAnsi="宋体" w:eastAsia="宋体" w:cs="Times New Roman"/>
                <w:b/>
                <w:kern w:val="0"/>
                <w:sz w:val="20"/>
                <w:szCs w:val="18"/>
              </w:rPr>
            </w:pPr>
            <w:r>
              <w:rPr>
                <w:rFonts w:hint="eastAsia" w:ascii="宋体" w:hAnsi="宋体" w:eastAsia="宋体" w:cs="Times New Roman"/>
                <w:b/>
                <w:kern w:val="0"/>
                <w:sz w:val="20"/>
                <w:szCs w:val="18"/>
              </w:rPr>
              <w:t>课程名称</w:t>
            </w:r>
          </w:p>
        </w:tc>
        <w:tc>
          <w:tcPr>
            <w:tcW w:w="533" w:type="dxa"/>
            <w:vAlign w:val="center"/>
          </w:tcPr>
          <w:p>
            <w:pPr>
              <w:adjustRightInd w:val="0"/>
              <w:snapToGrid w:val="0"/>
              <w:jc w:val="center"/>
              <w:textAlignment w:val="center"/>
              <w:rPr>
                <w:rFonts w:ascii="宋体" w:hAnsi="宋体" w:eastAsia="宋体" w:cs="Times New Roman"/>
                <w:b/>
                <w:kern w:val="0"/>
                <w:sz w:val="20"/>
                <w:szCs w:val="18"/>
              </w:rPr>
            </w:pPr>
            <w:r>
              <w:rPr>
                <w:rFonts w:hint="eastAsia" w:ascii="宋体" w:hAnsi="宋体" w:eastAsia="宋体" w:cs="Times New Roman"/>
                <w:b/>
                <w:kern w:val="0"/>
                <w:sz w:val="20"/>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1</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100070004</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计算机基础</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40</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100230027</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亲属继承法</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2</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100220001</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大学语文</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41</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100230026</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民商法案例研习</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3</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100230001</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法学教育导论</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1</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42</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100230019</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环境与资源保护法</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4</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100245101</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大学英语I</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43</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100230017</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侵权责任法</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5</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100245103</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跨文化英语交流I</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44</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102230041</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外层空间法（含模拟法庭）（双语）</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6</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100270001</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思想道德修养与法律基础</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45</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102230040</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美国侵权法概论（双语）</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7</w:t>
            </w:r>
          </w:p>
        </w:tc>
        <w:tc>
          <w:tcPr>
            <w:tcW w:w="1218" w:type="dxa"/>
            <w:vAlign w:val="center"/>
          </w:tcPr>
          <w:p>
            <w:pPr>
              <w:rPr>
                <w:rFonts w:ascii="宋体" w:hAnsi="宋体" w:eastAsia="宋体" w:cs="Arial"/>
                <w:kern w:val="0"/>
                <w:sz w:val="21"/>
                <w:szCs w:val="21"/>
              </w:rPr>
            </w:pP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体育I</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0.5</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46</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102230032</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证据法学（双语）</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8</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100930001</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大学生心理素质发展</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0</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47</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100270005</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社会实践</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9</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100980001</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军事理论</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1</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48</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100230039</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环境法案例研习</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10</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100980002</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军事训练</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1.5</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49</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100230038</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民事强制执行法</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11</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103230002</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法理学（研究型）</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4</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50</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100230037</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犯罪学</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12</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103230003</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宪法（研究型）</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51</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100230036</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信托法</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13</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103230004</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民法总论（研究型）</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52</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100230035</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金融保险法</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14</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103230006</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中国法制史（研究型）</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53</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100230034</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证券法</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15</w:t>
            </w:r>
          </w:p>
        </w:tc>
        <w:tc>
          <w:tcPr>
            <w:tcW w:w="1218" w:type="dxa"/>
            <w:vAlign w:val="center"/>
          </w:tcPr>
          <w:p>
            <w:pPr>
              <w:rPr>
                <w:rFonts w:ascii="宋体" w:hAnsi="宋体" w:eastAsia="宋体" w:cs="Arial"/>
                <w:kern w:val="0"/>
                <w:sz w:val="21"/>
                <w:szCs w:val="21"/>
              </w:rPr>
            </w:pP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体育II</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0.5</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54</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100230033</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非诉讼纠纷解决程序</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16</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10027005</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人文社会实践</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55</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100230031</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破产法</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17</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100270002</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中国近现代史纲要</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56</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100230021</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专业实习（Ⅱ）</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18</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100245104</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跨文化英语交流II</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57</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100230020</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劳动与社会保障法</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19</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100245102</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大学英语II</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58</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103230048</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西方法律思想史(研究型）</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20</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100230011</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行政法与行政诉讼法</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59</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103230047</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法律方法（研究型）</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21</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100230010</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商法</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60</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103230045</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立法学（研究型）</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22</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100230009</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刑法分论</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4</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61</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102230049</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美国知识产权法（双语）</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23</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100230008</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债权法</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62</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102230043</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海商法(双语）</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24</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100230007</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物权法</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63</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100230053</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法律诊所</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25</w:t>
            </w:r>
          </w:p>
        </w:tc>
        <w:tc>
          <w:tcPr>
            <w:tcW w:w="1218" w:type="dxa"/>
            <w:vAlign w:val="center"/>
          </w:tcPr>
          <w:p>
            <w:pPr>
              <w:rPr>
                <w:rFonts w:ascii="宋体" w:hAnsi="宋体" w:eastAsia="宋体" w:cs="Arial"/>
                <w:kern w:val="0"/>
                <w:sz w:val="21"/>
                <w:szCs w:val="21"/>
              </w:rPr>
            </w:pP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体育III</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0.5</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64</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100230052</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互联网法律政策专题研究</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26</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100270003</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马克思主义基本原理概论</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65</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100230051</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世贸组织法</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27</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100245500</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拓展英语Ⅰ</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66</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100230050</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能源法</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28</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100230016</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知识产权法</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4</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67</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100230046</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司法制度与法律职业道德</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29</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100230015</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民事诉讼法</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4</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68</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100230044</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劳动合同法</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30</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100230014</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专业实习I</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4</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69</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100230042</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票据法</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31</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100230013</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刑事诉讼法</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4</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70</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100230023</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国际经济法</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32</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100230012</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经济法（反不正当竞争法、反垄断法）</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71</w:t>
            </w:r>
          </w:p>
        </w:tc>
        <w:tc>
          <w:tcPr>
            <w:tcW w:w="1217"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100230022</w:t>
            </w:r>
          </w:p>
        </w:tc>
        <w:tc>
          <w:tcPr>
            <w:tcW w:w="2121" w:type="dxa"/>
            <w:vAlign w:val="center"/>
          </w:tcPr>
          <w:p>
            <w:pPr>
              <w:rPr>
                <w:rFonts w:ascii="宋体" w:hAnsi="宋体" w:eastAsia="宋体" w:cs="Arial"/>
                <w:kern w:val="0"/>
                <w:sz w:val="21"/>
                <w:szCs w:val="21"/>
              </w:rPr>
            </w:pPr>
            <w:r>
              <w:rPr>
                <w:rFonts w:hint="eastAsia" w:ascii="宋体" w:hAnsi="宋体" w:eastAsia="宋体" w:cs="Arial"/>
                <w:kern w:val="0"/>
                <w:sz w:val="21"/>
                <w:szCs w:val="21"/>
              </w:rPr>
              <w:t>国际私法</w:t>
            </w:r>
          </w:p>
        </w:tc>
        <w:tc>
          <w:tcPr>
            <w:tcW w:w="533" w:type="dxa"/>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33</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102230018</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国际公法（双语）</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72</w:t>
            </w:r>
          </w:p>
        </w:tc>
        <w:tc>
          <w:tcPr>
            <w:tcW w:w="1217" w:type="dxa"/>
          </w:tcPr>
          <w:p>
            <w:pPr>
              <w:rPr>
                <w:rFonts w:ascii="宋体" w:hAnsi="宋体" w:eastAsia="宋体" w:cs="Arial"/>
                <w:kern w:val="0"/>
                <w:sz w:val="21"/>
                <w:szCs w:val="21"/>
              </w:rPr>
            </w:pPr>
            <w:r>
              <w:rPr>
                <w:rFonts w:ascii="宋体" w:hAnsi="宋体" w:eastAsia="宋体" w:cs="Arial"/>
                <w:kern w:val="0"/>
                <w:sz w:val="21"/>
                <w:szCs w:val="21"/>
              </w:rPr>
              <w:t>103230005</w:t>
            </w:r>
          </w:p>
        </w:tc>
        <w:tc>
          <w:tcPr>
            <w:tcW w:w="2121" w:type="dxa"/>
          </w:tcPr>
          <w:p>
            <w:pPr>
              <w:rPr>
                <w:rFonts w:ascii="宋体" w:hAnsi="宋体" w:eastAsia="宋体" w:cs="Arial"/>
                <w:kern w:val="0"/>
                <w:sz w:val="21"/>
                <w:szCs w:val="21"/>
              </w:rPr>
            </w:pPr>
            <w:r>
              <w:rPr>
                <w:rFonts w:ascii="宋体" w:hAnsi="宋体" w:eastAsia="宋体" w:cs="Arial"/>
                <w:kern w:val="0"/>
                <w:sz w:val="21"/>
                <w:szCs w:val="21"/>
              </w:rPr>
              <w:t>刑法总论(研究型）</w:t>
            </w:r>
          </w:p>
        </w:tc>
        <w:tc>
          <w:tcPr>
            <w:tcW w:w="533" w:type="dxa"/>
          </w:tcPr>
          <w:p>
            <w:pPr>
              <w:rPr>
                <w:rFonts w:ascii="宋体" w:hAnsi="宋体" w:eastAsia="宋体" w:cs="Arial"/>
                <w:kern w:val="0"/>
                <w:sz w:val="21"/>
                <w:szCs w:val="21"/>
              </w:rPr>
            </w:pPr>
            <w:r>
              <w:rPr>
                <w:rFonts w:ascii="宋体" w:hAnsi="宋体" w:eastAsia="宋体" w:cs="Arial"/>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34</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100320004</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体育Ⅳ</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0.5</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73</w:t>
            </w:r>
          </w:p>
        </w:tc>
        <w:tc>
          <w:tcPr>
            <w:tcW w:w="1217" w:type="dxa"/>
            <w:vAlign w:val="center"/>
          </w:tcPr>
          <w:p>
            <w:pPr>
              <w:adjustRightInd w:val="0"/>
              <w:snapToGrid w:val="0"/>
              <w:jc w:val="center"/>
              <w:textAlignment w:val="center"/>
              <w:rPr>
                <w:rFonts w:ascii="宋体" w:hAnsi="宋体" w:eastAsia="宋体" w:cs="Arial"/>
                <w:kern w:val="0"/>
                <w:sz w:val="21"/>
                <w:szCs w:val="21"/>
              </w:rPr>
            </w:pPr>
          </w:p>
        </w:tc>
        <w:tc>
          <w:tcPr>
            <w:tcW w:w="2121" w:type="dxa"/>
            <w:vAlign w:val="center"/>
          </w:tcPr>
          <w:p>
            <w:pPr>
              <w:adjustRightInd w:val="0"/>
              <w:snapToGrid w:val="0"/>
              <w:textAlignment w:val="center"/>
              <w:rPr>
                <w:rFonts w:ascii="宋体" w:hAnsi="宋体" w:eastAsia="宋体" w:cs="Arial"/>
                <w:kern w:val="0"/>
                <w:sz w:val="21"/>
                <w:szCs w:val="21"/>
              </w:rPr>
            </w:pPr>
          </w:p>
        </w:tc>
        <w:tc>
          <w:tcPr>
            <w:tcW w:w="533" w:type="dxa"/>
            <w:vAlign w:val="center"/>
          </w:tcPr>
          <w:p>
            <w:pPr>
              <w:adjustRightInd w:val="0"/>
              <w:snapToGrid w:val="0"/>
              <w:jc w:val="center"/>
              <w:textAlignment w:val="center"/>
              <w:rPr>
                <w:rFonts w:ascii="宋体" w:hAnsi="宋体"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35</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100270004</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毛泽东思想和中国特色社会主义理论体系概论</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4</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74</w:t>
            </w:r>
          </w:p>
        </w:tc>
        <w:tc>
          <w:tcPr>
            <w:tcW w:w="1217" w:type="dxa"/>
            <w:vAlign w:val="center"/>
          </w:tcPr>
          <w:p>
            <w:pPr>
              <w:adjustRightInd w:val="0"/>
              <w:snapToGrid w:val="0"/>
              <w:jc w:val="center"/>
              <w:textAlignment w:val="center"/>
              <w:rPr>
                <w:rFonts w:ascii="宋体" w:hAnsi="宋体" w:eastAsia="宋体" w:cs="Arial"/>
                <w:kern w:val="0"/>
                <w:sz w:val="21"/>
                <w:szCs w:val="21"/>
              </w:rPr>
            </w:pPr>
          </w:p>
        </w:tc>
        <w:tc>
          <w:tcPr>
            <w:tcW w:w="2121" w:type="dxa"/>
            <w:vAlign w:val="center"/>
          </w:tcPr>
          <w:p>
            <w:pPr>
              <w:adjustRightInd w:val="0"/>
              <w:snapToGrid w:val="0"/>
              <w:jc w:val="center"/>
              <w:textAlignment w:val="center"/>
              <w:rPr>
                <w:rFonts w:ascii="宋体" w:hAnsi="宋体" w:eastAsia="宋体" w:cs="Arial"/>
                <w:kern w:val="0"/>
                <w:sz w:val="21"/>
                <w:szCs w:val="21"/>
              </w:rPr>
            </w:pPr>
          </w:p>
        </w:tc>
        <w:tc>
          <w:tcPr>
            <w:tcW w:w="533" w:type="dxa"/>
            <w:vAlign w:val="center"/>
          </w:tcPr>
          <w:p>
            <w:pPr>
              <w:adjustRightInd w:val="0"/>
              <w:snapToGrid w:val="0"/>
              <w:jc w:val="center"/>
              <w:textAlignment w:val="center"/>
              <w:rPr>
                <w:rFonts w:ascii="宋体" w:hAnsi="宋体"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36</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100245543</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拓展英语Ⅱ</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75</w:t>
            </w:r>
          </w:p>
        </w:tc>
        <w:tc>
          <w:tcPr>
            <w:tcW w:w="1217" w:type="dxa"/>
            <w:vAlign w:val="center"/>
          </w:tcPr>
          <w:p>
            <w:pPr>
              <w:adjustRightInd w:val="0"/>
              <w:snapToGrid w:val="0"/>
              <w:jc w:val="center"/>
              <w:textAlignment w:val="center"/>
              <w:rPr>
                <w:rFonts w:ascii="宋体" w:hAnsi="宋体" w:eastAsia="宋体" w:cs="Arial"/>
                <w:kern w:val="0"/>
                <w:sz w:val="21"/>
                <w:szCs w:val="21"/>
              </w:rPr>
            </w:pPr>
          </w:p>
        </w:tc>
        <w:tc>
          <w:tcPr>
            <w:tcW w:w="2121" w:type="dxa"/>
            <w:vAlign w:val="center"/>
          </w:tcPr>
          <w:p>
            <w:pPr>
              <w:adjustRightInd w:val="0"/>
              <w:snapToGrid w:val="0"/>
              <w:jc w:val="center"/>
              <w:textAlignment w:val="center"/>
              <w:rPr>
                <w:rFonts w:ascii="宋体" w:hAnsi="宋体" w:eastAsia="宋体" w:cs="Arial"/>
                <w:kern w:val="0"/>
                <w:sz w:val="21"/>
                <w:szCs w:val="21"/>
              </w:rPr>
            </w:pPr>
          </w:p>
        </w:tc>
        <w:tc>
          <w:tcPr>
            <w:tcW w:w="533" w:type="dxa"/>
            <w:vAlign w:val="center"/>
          </w:tcPr>
          <w:p>
            <w:pPr>
              <w:adjustRightInd w:val="0"/>
              <w:snapToGrid w:val="0"/>
              <w:jc w:val="center"/>
              <w:textAlignment w:val="center"/>
              <w:rPr>
                <w:rFonts w:ascii="宋体" w:hAnsi="宋体"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37</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100230030</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税法</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3</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76</w:t>
            </w:r>
          </w:p>
        </w:tc>
        <w:tc>
          <w:tcPr>
            <w:tcW w:w="1217" w:type="dxa"/>
            <w:vAlign w:val="center"/>
          </w:tcPr>
          <w:p>
            <w:pPr>
              <w:adjustRightInd w:val="0"/>
              <w:snapToGrid w:val="0"/>
              <w:jc w:val="center"/>
              <w:textAlignment w:val="center"/>
              <w:rPr>
                <w:rFonts w:ascii="宋体" w:hAnsi="宋体" w:eastAsia="宋体" w:cs="Arial"/>
                <w:kern w:val="0"/>
                <w:sz w:val="21"/>
                <w:szCs w:val="21"/>
              </w:rPr>
            </w:pPr>
          </w:p>
        </w:tc>
        <w:tc>
          <w:tcPr>
            <w:tcW w:w="2121" w:type="dxa"/>
            <w:vAlign w:val="center"/>
          </w:tcPr>
          <w:p>
            <w:pPr>
              <w:adjustRightInd w:val="0"/>
              <w:snapToGrid w:val="0"/>
              <w:jc w:val="center"/>
              <w:textAlignment w:val="center"/>
              <w:rPr>
                <w:rFonts w:ascii="宋体" w:hAnsi="宋体" w:eastAsia="宋体" w:cs="Arial"/>
                <w:kern w:val="0"/>
                <w:sz w:val="21"/>
                <w:szCs w:val="21"/>
              </w:rPr>
            </w:pPr>
          </w:p>
        </w:tc>
        <w:tc>
          <w:tcPr>
            <w:tcW w:w="533" w:type="dxa"/>
            <w:vAlign w:val="center"/>
          </w:tcPr>
          <w:p>
            <w:pPr>
              <w:adjustRightInd w:val="0"/>
              <w:snapToGrid w:val="0"/>
              <w:jc w:val="center"/>
              <w:textAlignment w:val="center"/>
              <w:rPr>
                <w:rFonts w:ascii="宋体" w:hAnsi="宋体"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38</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100230029</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知识产权法案例研习</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77</w:t>
            </w:r>
          </w:p>
        </w:tc>
        <w:tc>
          <w:tcPr>
            <w:tcW w:w="1217" w:type="dxa"/>
            <w:vAlign w:val="center"/>
          </w:tcPr>
          <w:p>
            <w:pPr>
              <w:adjustRightInd w:val="0"/>
              <w:snapToGrid w:val="0"/>
              <w:jc w:val="center"/>
              <w:textAlignment w:val="center"/>
              <w:rPr>
                <w:rFonts w:ascii="宋体" w:hAnsi="宋体" w:eastAsia="宋体" w:cs="Arial"/>
                <w:kern w:val="0"/>
                <w:sz w:val="21"/>
                <w:szCs w:val="21"/>
              </w:rPr>
            </w:pPr>
          </w:p>
        </w:tc>
        <w:tc>
          <w:tcPr>
            <w:tcW w:w="2121" w:type="dxa"/>
            <w:vAlign w:val="center"/>
          </w:tcPr>
          <w:p>
            <w:pPr>
              <w:adjustRightInd w:val="0"/>
              <w:snapToGrid w:val="0"/>
              <w:jc w:val="center"/>
              <w:textAlignment w:val="center"/>
              <w:rPr>
                <w:rFonts w:ascii="宋体" w:hAnsi="宋体" w:eastAsia="宋体" w:cs="Arial"/>
                <w:kern w:val="0"/>
                <w:sz w:val="21"/>
                <w:szCs w:val="21"/>
              </w:rPr>
            </w:pPr>
          </w:p>
        </w:tc>
        <w:tc>
          <w:tcPr>
            <w:tcW w:w="533" w:type="dxa"/>
            <w:vAlign w:val="center"/>
          </w:tcPr>
          <w:p>
            <w:pPr>
              <w:adjustRightInd w:val="0"/>
              <w:snapToGrid w:val="0"/>
              <w:jc w:val="center"/>
              <w:textAlignment w:val="center"/>
              <w:rPr>
                <w:rFonts w:ascii="宋体" w:hAnsi="宋体"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3" w:type="dxa"/>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39</w:t>
            </w:r>
          </w:p>
        </w:tc>
        <w:tc>
          <w:tcPr>
            <w:tcW w:w="1218" w:type="dxa"/>
            <w:vAlign w:val="center"/>
          </w:tcPr>
          <w:p>
            <w:pPr>
              <w:rPr>
                <w:rFonts w:ascii="宋体" w:hAnsi="宋体" w:eastAsia="宋体" w:cs="Arial"/>
                <w:kern w:val="0"/>
                <w:sz w:val="21"/>
                <w:szCs w:val="21"/>
              </w:rPr>
            </w:pPr>
            <w:r>
              <w:rPr>
                <w:rFonts w:hint="eastAsia" w:ascii="宋体" w:hAnsi="宋体" w:eastAsia="宋体" w:cs="Arial"/>
                <w:kern w:val="0"/>
                <w:sz w:val="21"/>
                <w:szCs w:val="21"/>
              </w:rPr>
              <w:t>100230028</w:t>
            </w:r>
          </w:p>
        </w:tc>
        <w:tc>
          <w:tcPr>
            <w:tcW w:w="2370" w:type="dxa"/>
            <w:vAlign w:val="center"/>
          </w:tcPr>
          <w:p>
            <w:pPr>
              <w:rPr>
                <w:rFonts w:ascii="宋体" w:hAnsi="宋体" w:eastAsia="宋体" w:cs="Arial"/>
                <w:kern w:val="0"/>
                <w:sz w:val="21"/>
                <w:szCs w:val="21"/>
              </w:rPr>
            </w:pPr>
            <w:r>
              <w:rPr>
                <w:rFonts w:hint="eastAsia" w:ascii="宋体" w:hAnsi="宋体" w:eastAsia="宋体" w:cs="Arial"/>
                <w:kern w:val="0"/>
                <w:sz w:val="21"/>
                <w:szCs w:val="21"/>
              </w:rPr>
              <w:t>刑法案例研习</w:t>
            </w:r>
          </w:p>
        </w:tc>
        <w:tc>
          <w:tcPr>
            <w:tcW w:w="531" w:type="dxa"/>
            <w:tcBorders>
              <w:right w:val="double" w:color="auto" w:sz="4" w:space="0"/>
            </w:tcBorders>
            <w:vAlign w:val="center"/>
          </w:tcPr>
          <w:p>
            <w:pPr>
              <w:rPr>
                <w:rFonts w:ascii="宋体" w:hAnsi="宋体" w:eastAsia="宋体" w:cs="Arial"/>
                <w:kern w:val="0"/>
                <w:sz w:val="21"/>
                <w:szCs w:val="21"/>
              </w:rPr>
            </w:pPr>
            <w:r>
              <w:rPr>
                <w:rFonts w:hint="eastAsia" w:ascii="宋体" w:hAnsi="宋体" w:eastAsia="宋体" w:cs="Arial"/>
                <w:kern w:val="0"/>
                <w:sz w:val="21"/>
                <w:szCs w:val="21"/>
              </w:rPr>
              <w:t>2</w:t>
            </w:r>
          </w:p>
        </w:tc>
        <w:tc>
          <w:tcPr>
            <w:tcW w:w="560" w:type="dxa"/>
            <w:tcBorders>
              <w:left w:val="double" w:color="auto" w:sz="4" w:space="0"/>
            </w:tcBorders>
            <w:vAlign w:val="center"/>
          </w:tcPr>
          <w:p>
            <w:pPr>
              <w:adjustRightInd w:val="0"/>
              <w:snapToGrid w:val="0"/>
              <w:jc w:val="center"/>
              <w:textAlignment w:val="center"/>
              <w:rPr>
                <w:rFonts w:ascii="宋体" w:hAnsi="宋体" w:eastAsia="宋体" w:cs="Arial"/>
                <w:kern w:val="0"/>
                <w:sz w:val="21"/>
                <w:szCs w:val="21"/>
              </w:rPr>
            </w:pPr>
            <w:r>
              <w:rPr>
                <w:rFonts w:ascii="宋体" w:hAnsi="宋体" w:eastAsia="宋体" w:cs="Arial"/>
                <w:kern w:val="0"/>
                <w:sz w:val="21"/>
                <w:szCs w:val="21"/>
              </w:rPr>
              <w:t>78</w:t>
            </w:r>
          </w:p>
        </w:tc>
        <w:tc>
          <w:tcPr>
            <w:tcW w:w="1217" w:type="dxa"/>
            <w:vAlign w:val="center"/>
          </w:tcPr>
          <w:p>
            <w:pPr>
              <w:adjustRightInd w:val="0"/>
              <w:snapToGrid w:val="0"/>
              <w:jc w:val="center"/>
              <w:textAlignment w:val="center"/>
              <w:rPr>
                <w:rFonts w:ascii="宋体" w:hAnsi="宋体" w:eastAsia="宋体" w:cs="Arial"/>
                <w:kern w:val="0"/>
                <w:sz w:val="21"/>
                <w:szCs w:val="21"/>
              </w:rPr>
            </w:pPr>
          </w:p>
        </w:tc>
        <w:tc>
          <w:tcPr>
            <w:tcW w:w="2121" w:type="dxa"/>
            <w:vAlign w:val="center"/>
          </w:tcPr>
          <w:p>
            <w:pPr>
              <w:adjustRightInd w:val="0"/>
              <w:snapToGrid w:val="0"/>
              <w:jc w:val="center"/>
              <w:textAlignment w:val="center"/>
              <w:rPr>
                <w:rFonts w:ascii="宋体" w:hAnsi="宋体" w:eastAsia="宋体" w:cs="Arial"/>
                <w:kern w:val="0"/>
                <w:sz w:val="21"/>
                <w:szCs w:val="21"/>
              </w:rPr>
            </w:pPr>
          </w:p>
        </w:tc>
        <w:tc>
          <w:tcPr>
            <w:tcW w:w="533" w:type="dxa"/>
            <w:vAlign w:val="center"/>
          </w:tcPr>
          <w:p>
            <w:pPr>
              <w:adjustRightInd w:val="0"/>
              <w:snapToGrid w:val="0"/>
              <w:jc w:val="center"/>
              <w:textAlignment w:val="center"/>
              <w:rPr>
                <w:rFonts w:ascii="宋体" w:hAnsi="宋体" w:eastAsia="宋体" w:cs="Arial"/>
                <w:kern w:val="0"/>
                <w:sz w:val="21"/>
                <w:szCs w:val="21"/>
              </w:rPr>
            </w:pPr>
          </w:p>
        </w:tc>
      </w:tr>
    </w:tbl>
    <w:p>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（三）不纳入计算的课程信息及原因</w:t>
      </w:r>
    </w:p>
    <w:tbl>
      <w:tblPr>
        <w:tblStyle w:val="8"/>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2694"/>
        <w:gridCol w:w="850"/>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adjustRightInd w:val="0"/>
              <w:snapToGrid w:val="0"/>
              <w:jc w:val="center"/>
              <w:rPr>
                <w:rFonts w:ascii="仿宋_GB2312" w:hAnsi="仿宋" w:eastAsia="仿宋_GB2312" w:cs="Times New Roman"/>
                <w:b/>
                <w:kern w:val="0"/>
                <w:sz w:val="21"/>
                <w:szCs w:val="28"/>
              </w:rPr>
            </w:pPr>
            <w:r>
              <w:rPr>
                <w:rFonts w:hint="eastAsia" w:ascii="仿宋_GB2312" w:hAnsi="仿宋" w:eastAsia="仿宋_GB2312" w:cs="Times New Roman"/>
                <w:b/>
                <w:kern w:val="0"/>
                <w:sz w:val="21"/>
                <w:szCs w:val="28"/>
              </w:rPr>
              <w:t>序号</w:t>
            </w:r>
          </w:p>
        </w:tc>
        <w:tc>
          <w:tcPr>
            <w:tcW w:w="992" w:type="dxa"/>
            <w:vAlign w:val="center"/>
          </w:tcPr>
          <w:p>
            <w:pPr>
              <w:adjustRightInd w:val="0"/>
              <w:snapToGrid w:val="0"/>
              <w:jc w:val="center"/>
              <w:rPr>
                <w:rFonts w:ascii="仿宋_GB2312" w:hAnsi="仿宋" w:eastAsia="仿宋_GB2312" w:cs="Times New Roman"/>
                <w:b/>
                <w:kern w:val="0"/>
                <w:sz w:val="21"/>
                <w:szCs w:val="28"/>
              </w:rPr>
            </w:pPr>
            <w:r>
              <w:rPr>
                <w:rFonts w:hint="eastAsia" w:ascii="仿宋_GB2312" w:hAnsi="仿宋" w:eastAsia="仿宋_GB2312" w:cs="Times New Roman"/>
                <w:b/>
                <w:kern w:val="0"/>
                <w:sz w:val="21"/>
                <w:szCs w:val="28"/>
              </w:rPr>
              <w:t>课程</w:t>
            </w:r>
          </w:p>
          <w:p>
            <w:pPr>
              <w:adjustRightInd w:val="0"/>
              <w:snapToGrid w:val="0"/>
              <w:jc w:val="center"/>
              <w:rPr>
                <w:rFonts w:ascii="仿宋_GB2312" w:hAnsi="仿宋" w:eastAsia="仿宋_GB2312" w:cs="Times New Roman"/>
                <w:b/>
                <w:kern w:val="0"/>
                <w:sz w:val="21"/>
                <w:szCs w:val="28"/>
              </w:rPr>
            </w:pPr>
            <w:r>
              <w:rPr>
                <w:rFonts w:hint="eastAsia" w:ascii="仿宋_GB2312" w:hAnsi="仿宋" w:eastAsia="仿宋_GB2312" w:cs="Times New Roman"/>
                <w:b/>
                <w:kern w:val="0"/>
                <w:sz w:val="21"/>
                <w:szCs w:val="28"/>
              </w:rPr>
              <w:t>代码</w:t>
            </w:r>
          </w:p>
        </w:tc>
        <w:tc>
          <w:tcPr>
            <w:tcW w:w="2694" w:type="dxa"/>
            <w:vAlign w:val="center"/>
          </w:tcPr>
          <w:p>
            <w:pPr>
              <w:adjustRightInd w:val="0"/>
              <w:snapToGrid w:val="0"/>
              <w:jc w:val="center"/>
              <w:rPr>
                <w:rFonts w:ascii="仿宋_GB2312" w:hAnsi="仿宋" w:eastAsia="仿宋_GB2312" w:cs="Times New Roman"/>
                <w:b/>
                <w:kern w:val="0"/>
                <w:sz w:val="21"/>
                <w:szCs w:val="28"/>
              </w:rPr>
            </w:pPr>
            <w:r>
              <w:rPr>
                <w:rFonts w:hint="eastAsia" w:ascii="仿宋_GB2312" w:hAnsi="仿宋" w:eastAsia="仿宋_GB2312" w:cs="Times New Roman"/>
                <w:b/>
                <w:kern w:val="0"/>
                <w:sz w:val="21"/>
                <w:szCs w:val="28"/>
              </w:rPr>
              <w:t>课程名称</w:t>
            </w:r>
          </w:p>
        </w:tc>
        <w:tc>
          <w:tcPr>
            <w:tcW w:w="850" w:type="dxa"/>
            <w:vAlign w:val="center"/>
          </w:tcPr>
          <w:p>
            <w:pPr>
              <w:adjustRightInd w:val="0"/>
              <w:snapToGrid w:val="0"/>
              <w:jc w:val="center"/>
              <w:rPr>
                <w:rFonts w:ascii="仿宋_GB2312" w:hAnsi="仿宋" w:eastAsia="仿宋_GB2312" w:cs="Times New Roman"/>
                <w:b/>
                <w:kern w:val="0"/>
                <w:sz w:val="21"/>
                <w:szCs w:val="28"/>
              </w:rPr>
            </w:pPr>
            <w:r>
              <w:rPr>
                <w:rFonts w:hint="eastAsia" w:ascii="仿宋_GB2312" w:hAnsi="仿宋" w:eastAsia="仿宋_GB2312" w:cs="Times New Roman"/>
                <w:b/>
                <w:kern w:val="0"/>
                <w:sz w:val="21"/>
                <w:szCs w:val="28"/>
              </w:rPr>
              <w:t>学分</w:t>
            </w:r>
          </w:p>
        </w:tc>
        <w:tc>
          <w:tcPr>
            <w:tcW w:w="3969" w:type="dxa"/>
            <w:vAlign w:val="center"/>
          </w:tcPr>
          <w:p>
            <w:pPr>
              <w:adjustRightInd w:val="0"/>
              <w:snapToGrid w:val="0"/>
              <w:jc w:val="center"/>
              <w:rPr>
                <w:rFonts w:ascii="仿宋_GB2312" w:hAnsi="仿宋" w:eastAsia="仿宋_GB2312" w:cs="Times New Roman"/>
                <w:b/>
                <w:kern w:val="0"/>
                <w:sz w:val="21"/>
                <w:szCs w:val="28"/>
              </w:rPr>
            </w:pPr>
            <w:r>
              <w:rPr>
                <w:rFonts w:hint="eastAsia" w:ascii="仿宋_GB2312" w:hAnsi="仿宋" w:eastAsia="仿宋_GB2312" w:cs="Times New Roman"/>
                <w:b/>
                <w:kern w:val="0"/>
                <w:sz w:val="21"/>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adjustRightInd w:val="0"/>
              <w:snapToGrid w:val="0"/>
              <w:jc w:val="center"/>
              <w:rPr>
                <w:rFonts w:ascii="宋体" w:hAnsi="宋体" w:eastAsia="宋体" w:cs="Arial"/>
                <w:kern w:val="0"/>
                <w:sz w:val="21"/>
                <w:szCs w:val="18"/>
              </w:rPr>
            </w:pPr>
            <w:r>
              <w:rPr>
                <w:rFonts w:hint="eastAsia" w:ascii="宋体" w:hAnsi="宋体" w:eastAsia="宋体" w:cs="Arial"/>
                <w:kern w:val="0"/>
                <w:sz w:val="21"/>
                <w:szCs w:val="18"/>
              </w:rPr>
              <w:t>1</w:t>
            </w:r>
          </w:p>
        </w:tc>
        <w:tc>
          <w:tcPr>
            <w:tcW w:w="992" w:type="dxa"/>
            <w:vAlign w:val="center"/>
          </w:tcPr>
          <w:p>
            <w:pPr>
              <w:adjustRightInd w:val="0"/>
              <w:snapToGrid w:val="0"/>
              <w:jc w:val="center"/>
              <w:rPr>
                <w:rFonts w:ascii="仿宋_GB2312" w:hAnsi="仿宋" w:eastAsia="仿宋_GB2312" w:cs="Times New Roman"/>
                <w:b/>
                <w:kern w:val="0"/>
                <w:sz w:val="21"/>
                <w:szCs w:val="28"/>
              </w:rPr>
            </w:pPr>
            <w:r>
              <w:rPr>
                <w:rFonts w:hint="eastAsia" w:ascii="宋体" w:hAnsi="宋体" w:eastAsia="宋体" w:cs="Arial"/>
                <w:kern w:val="0"/>
                <w:sz w:val="21"/>
                <w:szCs w:val="18"/>
              </w:rPr>
              <w:t>无</w:t>
            </w:r>
          </w:p>
        </w:tc>
        <w:tc>
          <w:tcPr>
            <w:tcW w:w="2694" w:type="dxa"/>
            <w:vAlign w:val="center"/>
          </w:tcPr>
          <w:p>
            <w:pPr>
              <w:adjustRightInd w:val="0"/>
              <w:snapToGrid w:val="0"/>
              <w:rPr>
                <w:rFonts w:ascii="宋体" w:hAnsi="宋体" w:eastAsia="宋体" w:cs="Arial"/>
                <w:kern w:val="0"/>
                <w:sz w:val="21"/>
                <w:szCs w:val="18"/>
              </w:rPr>
            </w:pPr>
            <w:r>
              <w:rPr>
                <w:rFonts w:hint="eastAsia" w:ascii="宋体" w:hAnsi="宋体" w:eastAsia="宋体" w:cs="Arial"/>
                <w:kern w:val="0"/>
                <w:sz w:val="21"/>
                <w:szCs w:val="18"/>
              </w:rPr>
              <w:t>国家大学英语四级</w:t>
            </w:r>
          </w:p>
        </w:tc>
        <w:tc>
          <w:tcPr>
            <w:tcW w:w="850" w:type="dxa"/>
            <w:vAlign w:val="center"/>
          </w:tcPr>
          <w:p>
            <w:pPr>
              <w:adjustRightInd w:val="0"/>
              <w:snapToGrid w:val="0"/>
              <w:jc w:val="center"/>
              <w:rPr>
                <w:rFonts w:ascii="宋体" w:hAnsi="宋体" w:eastAsia="宋体" w:cs="Arial"/>
                <w:kern w:val="0"/>
                <w:sz w:val="21"/>
                <w:szCs w:val="18"/>
              </w:rPr>
            </w:pPr>
            <w:r>
              <w:rPr>
                <w:rFonts w:hint="eastAsia" w:ascii="宋体" w:hAnsi="宋体" w:eastAsia="宋体" w:cs="Arial"/>
                <w:kern w:val="0"/>
                <w:sz w:val="21"/>
                <w:szCs w:val="18"/>
              </w:rPr>
              <w:t>无</w:t>
            </w:r>
          </w:p>
        </w:tc>
        <w:tc>
          <w:tcPr>
            <w:tcW w:w="3969" w:type="dxa"/>
            <w:vAlign w:val="center"/>
          </w:tcPr>
          <w:p>
            <w:pPr>
              <w:adjustRightInd w:val="0"/>
              <w:snapToGrid w:val="0"/>
              <w:rPr>
                <w:rFonts w:ascii="宋体" w:hAnsi="宋体" w:eastAsia="宋体" w:cs="Arial"/>
                <w:kern w:val="0"/>
                <w:sz w:val="21"/>
                <w:szCs w:val="18"/>
              </w:rPr>
            </w:pPr>
            <w:r>
              <w:rPr>
                <w:rFonts w:hint="eastAsia" w:ascii="宋体" w:hAnsi="宋体" w:eastAsia="宋体" w:cs="Arial"/>
                <w:kern w:val="0"/>
                <w:sz w:val="21"/>
                <w:szCs w:val="18"/>
              </w:rPr>
              <w:t>培养方案规定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adjustRightInd w:val="0"/>
              <w:snapToGrid w:val="0"/>
              <w:jc w:val="center"/>
              <w:rPr>
                <w:rFonts w:ascii="宋体" w:hAnsi="宋体" w:eastAsia="宋体" w:cs="Arial"/>
                <w:kern w:val="0"/>
                <w:sz w:val="21"/>
                <w:szCs w:val="18"/>
              </w:rPr>
            </w:pPr>
            <w:r>
              <w:rPr>
                <w:rFonts w:hint="eastAsia" w:ascii="宋体" w:hAnsi="宋体" w:eastAsia="宋体" w:cs="Arial"/>
                <w:kern w:val="0"/>
                <w:sz w:val="21"/>
                <w:szCs w:val="18"/>
              </w:rPr>
              <w:t>2</w:t>
            </w:r>
          </w:p>
        </w:tc>
        <w:tc>
          <w:tcPr>
            <w:tcW w:w="992" w:type="dxa"/>
            <w:vAlign w:val="center"/>
          </w:tcPr>
          <w:p>
            <w:pPr>
              <w:adjustRightInd w:val="0"/>
              <w:snapToGrid w:val="0"/>
              <w:jc w:val="center"/>
              <w:rPr>
                <w:rFonts w:ascii="仿宋_GB2312" w:hAnsi="仿宋" w:eastAsia="仿宋_GB2312" w:cs="Times New Roman"/>
                <w:b/>
                <w:kern w:val="0"/>
                <w:sz w:val="21"/>
                <w:szCs w:val="28"/>
              </w:rPr>
            </w:pPr>
            <w:r>
              <w:rPr>
                <w:rFonts w:hint="eastAsia" w:ascii="宋体" w:hAnsi="宋体" w:eastAsia="宋体" w:cs="Arial"/>
                <w:kern w:val="0"/>
                <w:sz w:val="21"/>
                <w:szCs w:val="18"/>
              </w:rPr>
              <w:t>无</w:t>
            </w:r>
          </w:p>
        </w:tc>
        <w:tc>
          <w:tcPr>
            <w:tcW w:w="2694" w:type="dxa"/>
            <w:vAlign w:val="center"/>
          </w:tcPr>
          <w:p>
            <w:pPr>
              <w:adjustRightInd w:val="0"/>
              <w:snapToGrid w:val="0"/>
              <w:jc w:val="left"/>
              <w:rPr>
                <w:rFonts w:ascii="仿宋_GB2312" w:hAnsi="仿宋" w:eastAsia="仿宋_GB2312" w:cs="Times New Roman"/>
                <w:b/>
                <w:kern w:val="0"/>
                <w:sz w:val="21"/>
                <w:szCs w:val="28"/>
              </w:rPr>
            </w:pPr>
            <w:r>
              <w:rPr>
                <w:rFonts w:hint="eastAsia" w:ascii="宋体" w:hAnsi="宋体" w:eastAsia="宋体" w:cs="Arial"/>
                <w:kern w:val="0"/>
                <w:sz w:val="21"/>
                <w:szCs w:val="18"/>
              </w:rPr>
              <w:t>校公选课（不及格成绩）</w:t>
            </w:r>
          </w:p>
        </w:tc>
        <w:tc>
          <w:tcPr>
            <w:tcW w:w="850" w:type="dxa"/>
            <w:vAlign w:val="center"/>
          </w:tcPr>
          <w:p>
            <w:pPr>
              <w:adjustRightInd w:val="0"/>
              <w:snapToGrid w:val="0"/>
              <w:jc w:val="center"/>
              <w:rPr>
                <w:rFonts w:ascii="宋体" w:hAnsi="宋体" w:eastAsia="宋体" w:cs="Arial"/>
                <w:kern w:val="0"/>
                <w:sz w:val="21"/>
                <w:szCs w:val="18"/>
              </w:rPr>
            </w:pPr>
            <w:r>
              <w:rPr>
                <w:rFonts w:hint="eastAsia" w:ascii="宋体" w:hAnsi="宋体" w:eastAsia="宋体" w:cs="Arial"/>
                <w:kern w:val="0"/>
                <w:sz w:val="21"/>
                <w:szCs w:val="18"/>
              </w:rPr>
              <w:t>无</w:t>
            </w:r>
          </w:p>
        </w:tc>
        <w:tc>
          <w:tcPr>
            <w:tcW w:w="3969" w:type="dxa"/>
            <w:vAlign w:val="center"/>
          </w:tcPr>
          <w:p>
            <w:pPr>
              <w:adjustRightInd w:val="0"/>
              <w:snapToGrid w:val="0"/>
              <w:rPr>
                <w:rFonts w:ascii="宋体" w:hAnsi="宋体" w:eastAsia="宋体" w:cs="Arial"/>
                <w:kern w:val="0"/>
                <w:sz w:val="21"/>
                <w:szCs w:val="18"/>
              </w:rPr>
            </w:pPr>
            <w:r>
              <w:rPr>
                <w:rFonts w:hint="eastAsia" w:ascii="宋体" w:hAnsi="宋体" w:eastAsia="宋体" w:cs="Arial"/>
                <w:kern w:val="0"/>
                <w:sz w:val="21"/>
                <w:szCs w:val="18"/>
              </w:rPr>
              <w:t>培养方案规定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adjustRightInd w:val="0"/>
              <w:snapToGrid w:val="0"/>
              <w:jc w:val="center"/>
              <w:rPr>
                <w:rFonts w:ascii="宋体" w:hAnsi="宋体" w:eastAsia="宋体" w:cs="Arial"/>
                <w:kern w:val="0"/>
                <w:sz w:val="21"/>
                <w:szCs w:val="18"/>
              </w:rPr>
            </w:pPr>
            <w:r>
              <w:rPr>
                <w:rFonts w:hint="eastAsia" w:ascii="宋体" w:hAnsi="宋体" w:eastAsia="宋体" w:cs="Arial"/>
                <w:kern w:val="0"/>
                <w:sz w:val="21"/>
                <w:szCs w:val="18"/>
              </w:rPr>
              <w:t>3</w:t>
            </w:r>
          </w:p>
        </w:tc>
        <w:tc>
          <w:tcPr>
            <w:tcW w:w="992" w:type="dxa"/>
            <w:vAlign w:val="center"/>
          </w:tcPr>
          <w:p>
            <w:pPr>
              <w:adjustRightInd w:val="0"/>
              <w:snapToGrid w:val="0"/>
              <w:jc w:val="center"/>
              <w:rPr>
                <w:rFonts w:ascii="仿宋_GB2312" w:hAnsi="仿宋" w:eastAsia="仿宋_GB2312" w:cs="Times New Roman"/>
                <w:b/>
                <w:kern w:val="0"/>
                <w:sz w:val="21"/>
                <w:szCs w:val="28"/>
              </w:rPr>
            </w:pPr>
            <w:r>
              <w:rPr>
                <w:rFonts w:hint="eastAsia" w:ascii="宋体" w:hAnsi="宋体" w:eastAsia="宋体" w:cs="Arial"/>
                <w:kern w:val="0"/>
                <w:sz w:val="21"/>
                <w:szCs w:val="18"/>
              </w:rPr>
              <w:t>无</w:t>
            </w:r>
          </w:p>
        </w:tc>
        <w:tc>
          <w:tcPr>
            <w:tcW w:w="2694" w:type="dxa"/>
            <w:vAlign w:val="center"/>
          </w:tcPr>
          <w:p>
            <w:pPr>
              <w:adjustRightInd w:val="0"/>
              <w:snapToGrid w:val="0"/>
              <w:jc w:val="left"/>
              <w:rPr>
                <w:rFonts w:ascii="仿宋_GB2312" w:hAnsi="仿宋" w:eastAsia="仿宋_GB2312" w:cs="Times New Roman"/>
                <w:b/>
                <w:kern w:val="0"/>
                <w:sz w:val="21"/>
                <w:szCs w:val="28"/>
              </w:rPr>
            </w:pPr>
            <w:r>
              <w:rPr>
                <w:rFonts w:hint="eastAsia" w:ascii="宋体" w:hAnsi="宋体" w:eastAsia="宋体" w:cs="Arial"/>
                <w:kern w:val="0"/>
                <w:sz w:val="21"/>
                <w:szCs w:val="18"/>
              </w:rPr>
              <w:t>交流学期期间所获的学分</w:t>
            </w:r>
          </w:p>
        </w:tc>
        <w:tc>
          <w:tcPr>
            <w:tcW w:w="850" w:type="dxa"/>
            <w:vAlign w:val="center"/>
          </w:tcPr>
          <w:p>
            <w:pPr>
              <w:adjustRightInd w:val="0"/>
              <w:snapToGrid w:val="0"/>
              <w:jc w:val="center"/>
              <w:rPr>
                <w:rFonts w:ascii="宋体" w:hAnsi="宋体" w:eastAsia="宋体" w:cs="Arial"/>
                <w:kern w:val="0"/>
                <w:sz w:val="21"/>
                <w:szCs w:val="18"/>
              </w:rPr>
            </w:pPr>
            <w:r>
              <w:rPr>
                <w:rFonts w:hint="eastAsia" w:ascii="宋体" w:hAnsi="宋体" w:eastAsia="宋体" w:cs="Arial"/>
                <w:kern w:val="0"/>
                <w:sz w:val="21"/>
                <w:szCs w:val="18"/>
              </w:rPr>
              <w:t>无</w:t>
            </w:r>
          </w:p>
        </w:tc>
        <w:tc>
          <w:tcPr>
            <w:tcW w:w="3969" w:type="dxa"/>
            <w:vAlign w:val="center"/>
          </w:tcPr>
          <w:p>
            <w:pPr>
              <w:adjustRightInd w:val="0"/>
              <w:snapToGrid w:val="0"/>
              <w:rPr>
                <w:rFonts w:ascii="宋体" w:hAnsi="宋体" w:eastAsia="宋体" w:cs="Arial"/>
                <w:kern w:val="0"/>
                <w:sz w:val="21"/>
                <w:szCs w:val="18"/>
              </w:rPr>
            </w:pPr>
            <w:r>
              <w:rPr>
                <w:rFonts w:hint="eastAsia" w:ascii="宋体" w:hAnsi="宋体" w:eastAsia="宋体" w:cs="Arial"/>
                <w:kern w:val="0"/>
                <w:sz w:val="21"/>
                <w:szCs w:val="18"/>
              </w:rPr>
              <w:t>培养方案规定</w:t>
            </w:r>
          </w:p>
        </w:tc>
      </w:tr>
    </w:tbl>
    <w:p>
      <w:pPr>
        <w:ind w:firstLine="643" w:firstLineChars="200"/>
        <w:rPr>
          <w:rFonts w:ascii="楷体_GB2312" w:hAnsi="等线" w:eastAsia="楷体_GB2312" w:cs="Times New Roman"/>
          <w:b/>
          <w:sz w:val="32"/>
          <w:szCs w:val="32"/>
        </w:rPr>
      </w:pPr>
      <w:r>
        <w:rPr>
          <w:rFonts w:hint="eastAsia" w:ascii="楷体_GB2312" w:hAnsi="等线" w:eastAsia="楷体_GB2312" w:cs="Times New Roman"/>
          <w:b/>
          <w:sz w:val="32"/>
          <w:szCs w:val="32"/>
        </w:rPr>
        <w:t>四、公示</w:t>
      </w:r>
    </w:p>
    <w:p>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公示方式：法学院官方网站公示。</w:t>
      </w:r>
    </w:p>
    <w:p>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公示时间：2019年</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月</w:t>
      </w:r>
      <w:r>
        <w:rPr>
          <w:rFonts w:hint="eastAsia" w:ascii="仿宋_GB2312" w:hAnsi="仿宋" w:eastAsia="仿宋_GB2312" w:cs="Times New Roman"/>
          <w:sz w:val="32"/>
          <w:szCs w:val="32"/>
          <w:lang w:val="en-US" w:eastAsia="zh-CN"/>
        </w:rPr>
        <w:t>13</w:t>
      </w:r>
      <w:r>
        <w:rPr>
          <w:rFonts w:hint="eastAsia" w:ascii="仿宋_GB2312" w:hAnsi="仿宋" w:eastAsia="仿宋_GB2312" w:cs="Times New Roman"/>
          <w:sz w:val="32"/>
          <w:szCs w:val="32"/>
        </w:rPr>
        <w:t>日——2019年</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月</w:t>
      </w:r>
      <w:r>
        <w:rPr>
          <w:rFonts w:hint="eastAsia" w:ascii="仿宋_GB2312" w:hAnsi="仿宋" w:eastAsia="仿宋_GB2312" w:cs="Times New Roman"/>
          <w:sz w:val="32"/>
          <w:szCs w:val="32"/>
          <w:lang w:val="en-US" w:eastAsia="zh-CN"/>
        </w:rPr>
        <w:t>18</w:t>
      </w:r>
      <w:r>
        <w:rPr>
          <w:rFonts w:hint="eastAsia" w:ascii="仿宋_GB2312" w:hAnsi="仿宋" w:eastAsia="仿宋_GB2312" w:cs="Times New Roman"/>
          <w:sz w:val="32"/>
          <w:szCs w:val="32"/>
        </w:rPr>
        <w:t>日</w:t>
      </w:r>
    </w:p>
    <w:p>
      <w:pPr>
        <w:ind w:firstLine="643" w:firstLineChars="200"/>
        <w:rPr>
          <w:rFonts w:ascii="楷体_GB2312" w:hAnsi="等线" w:eastAsia="楷体_GB2312" w:cs="Times New Roman"/>
          <w:b/>
          <w:sz w:val="32"/>
          <w:szCs w:val="32"/>
        </w:rPr>
      </w:pPr>
      <w:r>
        <w:rPr>
          <w:rFonts w:hint="eastAsia" w:ascii="楷体_GB2312" w:hAnsi="等线" w:eastAsia="楷体_GB2312" w:cs="Times New Roman"/>
          <w:b/>
          <w:sz w:val="32"/>
          <w:szCs w:val="32"/>
        </w:rPr>
        <w:t>五、申诉</w:t>
      </w:r>
    </w:p>
    <w:p>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对“课程认定及成绩计算细则”有异议者，可在学院公</w:t>
      </w:r>
      <w:bookmarkStart w:id="0" w:name="_GoBack"/>
      <w:bookmarkEnd w:id="0"/>
      <w:r>
        <w:rPr>
          <w:rFonts w:hint="eastAsia" w:ascii="仿宋_GB2312" w:hAnsi="仿宋" w:eastAsia="仿宋_GB2312" w:cs="Times New Roman"/>
          <w:sz w:val="32"/>
          <w:szCs w:val="32"/>
        </w:rPr>
        <w:t>示期内向本学院“课程认定及成绩计算细则”工作组提出书面申诉，工作组将及时研究并予以答复。</w:t>
      </w:r>
    </w:p>
    <w:p>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联系邮箱：13051139728@163.com</w:t>
      </w:r>
    </w:p>
    <w:p>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联系电话：68911140</w:t>
      </w:r>
    </w:p>
    <w:p>
      <w:pPr>
        <w:spacing w:line="480" w:lineRule="auto"/>
        <w:ind w:right="1600"/>
        <w:jc w:val="right"/>
        <w:rPr>
          <w:rFonts w:ascii="仿宋_GB2312" w:hAnsi="仿宋" w:eastAsia="仿宋_GB2312" w:cs="Times New Roman"/>
          <w:sz w:val="32"/>
          <w:szCs w:val="32"/>
        </w:rPr>
      </w:pPr>
      <w:r>
        <w:rPr>
          <w:rFonts w:hint="eastAsia" w:ascii="仿宋_GB2312" w:hAnsi="仿宋" w:eastAsia="仿宋_GB2312" w:cs="Times New Roman"/>
          <w:sz w:val="32"/>
          <w:szCs w:val="32"/>
        </w:rPr>
        <w:t>法学院</w:t>
      </w:r>
    </w:p>
    <w:p>
      <w:pPr>
        <w:spacing w:line="480" w:lineRule="auto"/>
        <w:ind w:right="960"/>
        <w:jc w:val="right"/>
        <w:rPr>
          <w:rFonts w:ascii="仿宋_GB2312" w:eastAsia="仿宋_GB2312"/>
          <w:sz w:val="30"/>
          <w:szCs w:val="30"/>
        </w:rPr>
      </w:pPr>
      <w:r>
        <w:rPr>
          <w:rFonts w:hint="eastAsia" w:ascii="仿宋_GB2312" w:hAnsi="仿宋" w:eastAsia="仿宋_GB2312" w:cs="Times New Roman"/>
          <w:sz w:val="32"/>
          <w:szCs w:val="32"/>
        </w:rPr>
        <w:t>2019年</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CF"/>
    <w:rsid w:val="00005368"/>
    <w:rsid w:val="0002030C"/>
    <w:rsid w:val="0003357C"/>
    <w:rsid w:val="00035887"/>
    <w:rsid w:val="000C2EF7"/>
    <w:rsid w:val="000C64ED"/>
    <w:rsid w:val="000C6AE6"/>
    <w:rsid w:val="000D16B3"/>
    <w:rsid w:val="000F080B"/>
    <w:rsid w:val="001045EA"/>
    <w:rsid w:val="0011685B"/>
    <w:rsid w:val="00141C0A"/>
    <w:rsid w:val="00156E59"/>
    <w:rsid w:val="00164F6B"/>
    <w:rsid w:val="00192C6A"/>
    <w:rsid w:val="001C335B"/>
    <w:rsid w:val="001C6A1E"/>
    <w:rsid w:val="001D68D0"/>
    <w:rsid w:val="001F1E23"/>
    <w:rsid w:val="001F218E"/>
    <w:rsid w:val="00226A00"/>
    <w:rsid w:val="00235C77"/>
    <w:rsid w:val="00291252"/>
    <w:rsid w:val="002A4684"/>
    <w:rsid w:val="002B6199"/>
    <w:rsid w:val="002B78E7"/>
    <w:rsid w:val="002C455C"/>
    <w:rsid w:val="002D7205"/>
    <w:rsid w:val="0035012F"/>
    <w:rsid w:val="00350A41"/>
    <w:rsid w:val="00357032"/>
    <w:rsid w:val="003675A9"/>
    <w:rsid w:val="00384CB5"/>
    <w:rsid w:val="003D4C48"/>
    <w:rsid w:val="003F5273"/>
    <w:rsid w:val="003F7925"/>
    <w:rsid w:val="0041265A"/>
    <w:rsid w:val="00460DAB"/>
    <w:rsid w:val="004825EF"/>
    <w:rsid w:val="004D1C09"/>
    <w:rsid w:val="004E233D"/>
    <w:rsid w:val="00517C01"/>
    <w:rsid w:val="005829FE"/>
    <w:rsid w:val="005A4858"/>
    <w:rsid w:val="005A4CED"/>
    <w:rsid w:val="005B0906"/>
    <w:rsid w:val="005B7ACF"/>
    <w:rsid w:val="005D4DDB"/>
    <w:rsid w:val="005E2759"/>
    <w:rsid w:val="005F45B6"/>
    <w:rsid w:val="00601198"/>
    <w:rsid w:val="00643894"/>
    <w:rsid w:val="00665545"/>
    <w:rsid w:val="006B017B"/>
    <w:rsid w:val="006B5CD1"/>
    <w:rsid w:val="006E3BA2"/>
    <w:rsid w:val="0070523E"/>
    <w:rsid w:val="0072708E"/>
    <w:rsid w:val="00732767"/>
    <w:rsid w:val="00753DA7"/>
    <w:rsid w:val="0075495C"/>
    <w:rsid w:val="0079304D"/>
    <w:rsid w:val="007C3FF2"/>
    <w:rsid w:val="007D0885"/>
    <w:rsid w:val="007D1B51"/>
    <w:rsid w:val="007E324A"/>
    <w:rsid w:val="008143DF"/>
    <w:rsid w:val="0083105B"/>
    <w:rsid w:val="00836603"/>
    <w:rsid w:val="00847431"/>
    <w:rsid w:val="0085480D"/>
    <w:rsid w:val="0085546B"/>
    <w:rsid w:val="00855AA2"/>
    <w:rsid w:val="00870ECD"/>
    <w:rsid w:val="00880B89"/>
    <w:rsid w:val="008812C7"/>
    <w:rsid w:val="00882650"/>
    <w:rsid w:val="00882951"/>
    <w:rsid w:val="00886DD9"/>
    <w:rsid w:val="008972D2"/>
    <w:rsid w:val="00897A46"/>
    <w:rsid w:val="0093623C"/>
    <w:rsid w:val="00937DD2"/>
    <w:rsid w:val="00950751"/>
    <w:rsid w:val="00981982"/>
    <w:rsid w:val="0099519F"/>
    <w:rsid w:val="009D03E8"/>
    <w:rsid w:val="00A05B63"/>
    <w:rsid w:val="00A20D79"/>
    <w:rsid w:val="00A73B44"/>
    <w:rsid w:val="00A928FC"/>
    <w:rsid w:val="00A94B56"/>
    <w:rsid w:val="00AA17C7"/>
    <w:rsid w:val="00AE60E2"/>
    <w:rsid w:val="00BA2285"/>
    <w:rsid w:val="00BA4993"/>
    <w:rsid w:val="00BA7A22"/>
    <w:rsid w:val="00BE7FD7"/>
    <w:rsid w:val="00BF5E2E"/>
    <w:rsid w:val="00C5514F"/>
    <w:rsid w:val="00CA5939"/>
    <w:rsid w:val="00CB0B5E"/>
    <w:rsid w:val="00CC28CA"/>
    <w:rsid w:val="00D021B3"/>
    <w:rsid w:val="00D22CE1"/>
    <w:rsid w:val="00D42201"/>
    <w:rsid w:val="00D51394"/>
    <w:rsid w:val="00D538D9"/>
    <w:rsid w:val="00D54AF0"/>
    <w:rsid w:val="00D76CD1"/>
    <w:rsid w:val="00D80145"/>
    <w:rsid w:val="00D95C13"/>
    <w:rsid w:val="00DE17C3"/>
    <w:rsid w:val="00DF4598"/>
    <w:rsid w:val="00DF7616"/>
    <w:rsid w:val="00E470A5"/>
    <w:rsid w:val="00E733CF"/>
    <w:rsid w:val="00E830C2"/>
    <w:rsid w:val="00E867D6"/>
    <w:rsid w:val="00ED1594"/>
    <w:rsid w:val="00F66B1B"/>
    <w:rsid w:val="00FB1AB9"/>
    <w:rsid w:val="00FC44D1"/>
    <w:rsid w:val="03C923A9"/>
    <w:rsid w:val="09463E7F"/>
    <w:rsid w:val="447A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批注框文本 Char"/>
    <w:basedOn w:val="9"/>
    <w:link w:val="3"/>
    <w:semiHidden/>
    <w:qFormat/>
    <w:uiPriority w:val="99"/>
    <w:rPr>
      <w:sz w:val="18"/>
      <w:szCs w:val="18"/>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文字 Char"/>
    <w:basedOn w:val="9"/>
    <w:link w:val="2"/>
    <w:semiHidden/>
    <w:qFormat/>
    <w:uiPriority w:val="99"/>
  </w:style>
  <w:style w:type="character" w:customStyle="1" w:styleId="16">
    <w:name w:val="批注主题 Char"/>
    <w:basedOn w:val="15"/>
    <w:link w:val="6"/>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384</Words>
  <Characters>2191</Characters>
  <Lines>18</Lines>
  <Paragraphs>5</Paragraphs>
  <TotalTime>9</TotalTime>
  <ScaleCrop>false</ScaleCrop>
  <LinksUpToDate>false</LinksUpToDate>
  <CharactersWithSpaces>2570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2019-05-22T00:20:00Z</dcterms:created>
  <dc:creator>张玮</dc:creator>
  <cp:lastModifiedBy>HP</cp:lastModifiedBy>
  <cp:lastPrinted>2018-11-26T03:28:00Z</cp:lastPrinted>
  <dcterms:modified xsi:type="dcterms:W3CDTF">2019-06-13T07:43:48Z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