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9D236" w14:textId="77777777" w:rsidR="00BA7AEB" w:rsidRPr="00BA7AEB" w:rsidRDefault="00290DFA" w:rsidP="006F2C2D">
      <w:pPr>
        <w:pStyle w:val="Default"/>
        <w:jc w:val="center"/>
        <w:rPr>
          <w:b/>
          <w:color w:val="FF0000"/>
          <w:sz w:val="36"/>
          <w:szCs w:val="36"/>
        </w:rPr>
      </w:pPr>
      <w:r w:rsidRPr="00BA7AEB">
        <w:rPr>
          <w:rFonts w:hint="eastAsia"/>
          <w:b/>
          <w:color w:val="FF0000"/>
          <w:sz w:val="36"/>
          <w:szCs w:val="36"/>
        </w:rPr>
        <w:t>美国</w:t>
      </w:r>
      <w:r w:rsidR="006F2C2D" w:rsidRPr="00BA7AEB">
        <w:rPr>
          <w:rFonts w:hint="eastAsia"/>
          <w:b/>
          <w:color w:val="FF0000"/>
          <w:sz w:val="36"/>
          <w:szCs w:val="36"/>
        </w:rPr>
        <w:t>圣约翰大学法学院合作留学</w:t>
      </w:r>
    </w:p>
    <w:p w14:paraId="4D82BCDA" w14:textId="21F21D76" w:rsidR="006F2C2D" w:rsidRPr="00BA7AEB" w:rsidRDefault="00BA7AEB" w:rsidP="006F2C2D">
      <w:pPr>
        <w:pStyle w:val="Default"/>
        <w:jc w:val="center"/>
        <w:rPr>
          <w:b/>
          <w:color w:val="FF0000"/>
          <w:sz w:val="36"/>
          <w:szCs w:val="36"/>
        </w:rPr>
      </w:pPr>
      <w:r w:rsidRPr="00BA7AEB">
        <w:rPr>
          <w:rFonts w:hint="eastAsia"/>
          <w:b/>
          <w:color w:val="FF0000"/>
          <w:sz w:val="36"/>
          <w:szCs w:val="36"/>
        </w:rPr>
        <w:t>LLM</w:t>
      </w:r>
      <w:bookmarkStart w:id="0" w:name="_GoBack"/>
      <w:bookmarkEnd w:id="0"/>
      <w:r w:rsidR="006F2C2D" w:rsidRPr="00BA7AEB">
        <w:rPr>
          <w:rFonts w:hint="eastAsia"/>
          <w:b/>
          <w:color w:val="FF0000"/>
          <w:sz w:val="36"/>
          <w:szCs w:val="36"/>
        </w:rPr>
        <w:t>项目简介</w:t>
      </w:r>
    </w:p>
    <w:p w14:paraId="5A3DD2AC" w14:textId="77777777" w:rsidR="006F2C2D" w:rsidRPr="00BA7AEB" w:rsidRDefault="006F2C2D" w:rsidP="006F2C2D">
      <w:pPr>
        <w:pStyle w:val="Default"/>
        <w:jc w:val="center"/>
        <w:rPr>
          <w:b/>
          <w:color w:val="FF0000"/>
          <w:sz w:val="23"/>
          <w:szCs w:val="23"/>
        </w:rPr>
      </w:pPr>
    </w:p>
    <w:p w14:paraId="3598BA0F" w14:textId="3D28644F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hint="eastAsia"/>
          <w:sz w:val="23"/>
          <w:szCs w:val="23"/>
        </w:rPr>
        <w:t>圣约翰大学（</w:t>
      </w:r>
      <w:r w:rsidRPr="00BA7AEB">
        <w:rPr>
          <w:rFonts w:ascii="Times New Roman" w:hAnsi="Times New Roman" w:cs="Times New Roman"/>
          <w:b/>
          <w:bCs/>
          <w:sz w:val="23"/>
          <w:szCs w:val="23"/>
        </w:rPr>
        <w:t>St. John’s University</w:t>
      </w:r>
      <w:r w:rsidRPr="00BA7AEB">
        <w:rPr>
          <w:rFonts w:hAnsi="Times New Roman" w:hint="eastAsia"/>
          <w:sz w:val="23"/>
          <w:szCs w:val="23"/>
        </w:rPr>
        <w:t>）位于美国纽约市皇后区，</w:t>
      </w:r>
      <w:r w:rsidR="00C80246">
        <w:rPr>
          <w:rFonts w:hAnsi="Times New Roman" w:hint="eastAsia"/>
          <w:sz w:val="23"/>
          <w:szCs w:val="23"/>
        </w:rPr>
        <w:t>创建</w:t>
      </w:r>
      <w:r w:rsidRPr="00BA7AEB">
        <w:rPr>
          <w:rFonts w:hAnsi="Times New Roman" w:hint="eastAsia"/>
          <w:sz w:val="23"/>
          <w:szCs w:val="23"/>
        </w:rPr>
        <w:t>于</w:t>
      </w:r>
      <w:r w:rsidRPr="00BA7AEB">
        <w:rPr>
          <w:rFonts w:ascii="Times New Roman" w:hAnsi="Times New Roman" w:cs="Times New Roman"/>
          <w:sz w:val="23"/>
          <w:szCs w:val="23"/>
        </w:rPr>
        <w:t>1870</w:t>
      </w:r>
      <w:r w:rsidRPr="00BA7AEB">
        <w:rPr>
          <w:rFonts w:hAnsi="Times New Roman" w:hint="eastAsia"/>
          <w:sz w:val="23"/>
          <w:szCs w:val="23"/>
        </w:rPr>
        <w:t>年</w:t>
      </w:r>
      <w:r w:rsidR="00FC6D9E" w:rsidRPr="00BA7AEB">
        <w:rPr>
          <w:rFonts w:hAnsi="Times New Roman" w:hint="eastAsia"/>
          <w:sz w:val="23"/>
          <w:szCs w:val="23"/>
        </w:rPr>
        <w:t>，</w:t>
      </w:r>
      <w:r w:rsidRPr="00BA7AEB">
        <w:rPr>
          <w:rFonts w:hAnsi="Times New Roman" w:hint="eastAsia"/>
          <w:sz w:val="23"/>
          <w:szCs w:val="23"/>
        </w:rPr>
        <w:t>法学院</w:t>
      </w:r>
      <w:r w:rsidR="00BA7AEB" w:rsidRPr="00BA7AEB">
        <w:rPr>
          <w:rFonts w:hAnsi="Times New Roman" w:hint="eastAsia"/>
          <w:sz w:val="23"/>
          <w:szCs w:val="23"/>
        </w:rPr>
        <w:t>亦有九十</w:t>
      </w:r>
      <w:r w:rsidR="00C80246">
        <w:rPr>
          <w:rFonts w:hAnsi="Times New Roman" w:hint="eastAsia"/>
          <w:sz w:val="23"/>
          <w:szCs w:val="23"/>
        </w:rPr>
        <w:t>余</w:t>
      </w:r>
      <w:r w:rsidRPr="00BA7AEB">
        <w:rPr>
          <w:rFonts w:hAnsi="Times New Roman" w:hint="eastAsia"/>
          <w:sz w:val="23"/>
          <w:szCs w:val="23"/>
        </w:rPr>
        <w:t>年历史，</w:t>
      </w:r>
      <w:r w:rsidR="00BA7AEB" w:rsidRPr="00BA7AEB">
        <w:rPr>
          <w:rFonts w:hAnsi="Times New Roman" w:hint="eastAsia"/>
          <w:sz w:val="23"/>
          <w:szCs w:val="23"/>
        </w:rPr>
        <w:t>历来</w:t>
      </w:r>
      <w:r w:rsidRPr="00BA7AEB">
        <w:rPr>
          <w:rFonts w:hAnsi="Times New Roman" w:hint="eastAsia"/>
          <w:sz w:val="23"/>
          <w:szCs w:val="23"/>
        </w:rPr>
        <w:t>为纽约和全美国培养</w:t>
      </w:r>
      <w:r w:rsidR="00290DFA" w:rsidRPr="00BA7AEB">
        <w:rPr>
          <w:rFonts w:hAnsi="Times New Roman" w:hint="eastAsia"/>
          <w:sz w:val="23"/>
          <w:szCs w:val="23"/>
        </w:rPr>
        <w:t>了无数优秀的</w:t>
      </w:r>
      <w:r w:rsidRPr="00BA7AEB">
        <w:rPr>
          <w:rFonts w:hAnsi="Times New Roman" w:hint="eastAsia"/>
          <w:sz w:val="23"/>
          <w:szCs w:val="23"/>
        </w:rPr>
        <w:t>法学人才，其毕业生成为大型国际公司合伙人的人数，今年在纽约州排名前四位，纽约州律师资格考试通过率则为第四</w:t>
      </w:r>
      <w:r w:rsidRPr="00BA7AEB">
        <w:rPr>
          <w:rFonts w:hAnsi="Times New Roman"/>
          <w:sz w:val="23"/>
          <w:szCs w:val="23"/>
        </w:rPr>
        <w:t xml:space="preserve"> </w:t>
      </w:r>
      <w:r w:rsidRPr="00BA7AEB">
        <w:rPr>
          <w:rFonts w:hAnsi="Times New Roman" w:hint="eastAsia"/>
          <w:sz w:val="23"/>
          <w:szCs w:val="23"/>
        </w:rPr>
        <w:t>（仅居哥伦比亚大学，纽约大学和康奈尔大学法学院之后）。</w:t>
      </w:r>
      <w:r w:rsidRPr="00BA7AEB">
        <w:rPr>
          <w:rFonts w:hAnsi="Times New Roman"/>
          <w:sz w:val="23"/>
          <w:szCs w:val="23"/>
        </w:rPr>
        <w:t xml:space="preserve"> </w:t>
      </w:r>
    </w:p>
    <w:p w14:paraId="45F6D08D" w14:textId="77777777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</w:p>
    <w:p w14:paraId="61C9CC4D" w14:textId="7230D0FA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hAnsi="Times New Roman" w:hint="eastAsia"/>
          <w:sz w:val="23"/>
          <w:szCs w:val="23"/>
        </w:rPr>
        <w:t>近年来，圣约翰法学院高度重视法学国际化，先后与二十多所世界各地的优质大学法学院结成伙伴关系。圣约翰临近华尔街、联合国及无数一流国际公司，这为学生们提供了良好的机会，使他们通过与各个领域顶尖业</w:t>
      </w:r>
      <w:r w:rsidR="00FC6D9E" w:rsidRPr="00BA7AEB">
        <w:rPr>
          <w:rFonts w:hAnsi="Times New Roman" w:hint="eastAsia"/>
          <w:sz w:val="23"/>
          <w:szCs w:val="23"/>
        </w:rPr>
        <w:t>者</w:t>
      </w:r>
      <w:r w:rsidRPr="00BA7AEB">
        <w:rPr>
          <w:rFonts w:hAnsi="Times New Roman" w:hint="eastAsia"/>
          <w:sz w:val="23"/>
          <w:szCs w:val="23"/>
        </w:rPr>
        <w:t>的接触，结合所学知识，吸取现实世界中的实际经验。</w:t>
      </w:r>
      <w:r w:rsidRPr="00BA7AEB">
        <w:rPr>
          <w:rFonts w:hAnsi="Times New Roman"/>
          <w:sz w:val="23"/>
          <w:szCs w:val="23"/>
        </w:rPr>
        <w:t xml:space="preserve"> </w:t>
      </w:r>
    </w:p>
    <w:p w14:paraId="583F13C4" w14:textId="77777777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</w:p>
    <w:p w14:paraId="15AF8C1A" w14:textId="2E0D9E56" w:rsidR="006F2C2D" w:rsidRPr="00BA7AEB" w:rsidRDefault="006F2C2D" w:rsidP="006F2C2D">
      <w:pPr>
        <w:pStyle w:val="Default"/>
        <w:rPr>
          <w:rFonts w:hAnsi="Times New Roman"/>
          <w:b/>
          <w:sz w:val="23"/>
          <w:szCs w:val="23"/>
        </w:rPr>
      </w:pPr>
      <w:r w:rsidRPr="00BA7AEB">
        <w:rPr>
          <w:rFonts w:hAnsi="Times New Roman" w:hint="eastAsia"/>
          <w:b/>
          <w:sz w:val="23"/>
          <w:szCs w:val="23"/>
        </w:rPr>
        <w:t>圣约翰法学院专门培养外国律师的</w:t>
      </w:r>
      <w:r w:rsidRPr="00BA7AEB">
        <w:rPr>
          <w:rFonts w:hAnsi="Times New Roman"/>
          <w:b/>
          <w:sz w:val="23"/>
          <w:szCs w:val="23"/>
        </w:rPr>
        <w:t>“</w:t>
      </w:r>
      <w:r w:rsidRPr="00BA7AEB">
        <w:rPr>
          <w:rFonts w:hAnsi="Times New Roman" w:hint="eastAsia"/>
          <w:b/>
          <w:sz w:val="23"/>
          <w:szCs w:val="23"/>
        </w:rPr>
        <w:t>跨国法律实务</w:t>
      </w:r>
      <w:r w:rsidRPr="00BA7AEB">
        <w:rPr>
          <w:rFonts w:hAnsi="Times New Roman"/>
          <w:b/>
          <w:sz w:val="23"/>
          <w:szCs w:val="23"/>
        </w:rPr>
        <w:t>”</w:t>
      </w:r>
      <w:r w:rsidRPr="00BA7AEB">
        <w:rPr>
          <w:rFonts w:hAnsi="Times New Roman" w:hint="eastAsia"/>
          <w:b/>
          <w:sz w:val="23"/>
          <w:szCs w:val="23"/>
        </w:rPr>
        <w:t>（</w:t>
      </w:r>
      <w:r w:rsidRPr="00BA7AEB">
        <w:rPr>
          <w:rFonts w:hAnsi="Times New Roman"/>
          <w:b/>
          <w:sz w:val="23"/>
          <w:szCs w:val="23"/>
        </w:rPr>
        <w:t>Transnational Legal Practice</w:t>
      </w:r>
      <w:r w:rsidRPr="00BA7AEB">
        <w:rPr>
          <w:rFonts w:hAnsi="Times New Roman" w:hint="eastAsia"/>
          <w:b/>
          <w:sz w:val="23"/>
          <w:szCs w:val="23"/>
        </w:rPr>
        <w:t>，</w:t>
      </w:r>
      <w:r w:rsidRPr="00BA7AEB">
        <w:rPr>
          <w:rFonts w:hAnsi="Times New Roman"/>
          <w:b/>
          <w:sz w:val="23"/>
          <w:szCs w:val="23"/>
        </w:rPr>
        <w:t xml:space="preserve"> </w:t>
      </w:r>
      <w:r w:rsidRPr="00BA7AEB">
        <w:rPr>
          <w:rFonts w:hAnsi="Times New Roman" w:hint="eastAsia"/>
          <w:b/>
          <w:sz w:val="23"/>
          <w:szCs w:val="23"/>
        </w:rPr>
        <w:t>简称</w:t>
      </w:r>
      <w:r w:rsidRPr="00BA7AEB">
        <w:rPr>
          <w:rFonts w:hAnsi="Times New Roman"/>
          <w:b/>
          <w:sz w:val="23"/>
          <w:szCs w:val="23"/>
        </w:rPr>
        <w:t>TLP</w:t>
      </w:r>
      <w:r w:rsidRPr="00BA7AEB">
        <w:rPr>
          <w:rFonts w:hAnsi="Times New Roman" w:hint="eastAsia"/>
          <w:b/>
          <w:sz w:val="23"/>
          <w:szCs w:val="23"/>
        </w:rPr>
        <w:t>）法学硕士（</w:t>
      </w:r>
      <w:r w:rsidRPr="00BA7AEB">
        <w:rPr>
          <w:rFonts w:hAnsi="Times New Roman"/>
          <w:b/>
          <w:sz w:val="23"/>
          <w:szCs w:val="23"/>
        </w:rPr>
        <w:t>LLM</w:t>
      </w:r>
      <w:r w:rsidRPr="00BA7AEB">
        <w:rPr>
          <w:rFonts w:hAnsi="Times New Roman" w:hint="eastAsia"/>
          <w:b/>
          <w:sz w:val="23"/>
          <w:szCs w:val="23"/>
        </w:rPr>
        <w:t>）项目，颇受来自世界各国的留学生青睐，来自中国合作法学院的学生从</w:t>
      </w:r>
      <w:r w:rsidRPr="00BA7AEB">
        <w:rPr>
          <w:rFonts w:hAnsi="Times New Roman"/>
          <w:b/>
          <w:sz w:val="23"/>
          <w:szCs w:val="23"/>
        </w:rPr>
        <w:t>2015</w:t>
      </w:r>
      <w:r w:rsidRPr="00BA7AEB">
        <w:rPr>
          <w:rFonts w:hAnsi="Times New Roman" w:hint="eastAsia"/>
          <w:b/>
          <w:sz w:val="23"/>
          <w:szCs w:val="23"/>
        </w:rPr>
        <w:t>年年秋季</w:t>
      </w:r>
      <w:r w:rsidR="00FC6D9E" w:rsidRPr="00BA7AEB">
        <w:rPr>
          <w:rFonts w:hAnsi="Times New Roman" w:hint="eastAsia"/>
          <w:b/>
          <w:sz w:val="23"/>
          <w:szCs w:val="23"/>
        </w:rPr>
        <w:t>仅有</w:t>
      </w:r>
      <w:r w:rsidRPr="00BA7AEB">
        <w:rPr>
          <w:rFonts w:hAnsi="Times New Roman" w:hint="eastAsia"/>
          <w:b/>
          <w:sz w:val="23"/>
          <w:szCs w:val="23"/>
        </w:rPr>
        <w:t>的三名，截止</w:t>
      </w:r>
      <w:r w:rsidRPr="00BA7AEB">
        <w:rPr>
          <w:rFonts w:hAnsi="Times New Roman"/>
          <w:b/>
          <w:sz w:val="23"/>
          <w:szCs w:val="23"/>
        </w:rPr>
        <w:t>201</w:t>
      </w:r>
      <w:r w:rsidR="00FC6D9E" w:rsidRPr="00BA7AEB">
        <w:rPr>
          <w:rFonts w:hAnsi="Times New Roman" w:hint="eastAsia"/>
          <w:b/>
          <w:sz w:val="23"/>
          <w:szCs w:val="23"/>
        </w:rPr>
        <w:t>9</w:t>
      </w:r>
      <w:r w:rsidRPr="00BA7AEB">
        <w:rPr>
          <w:rFonts w:hAnsi="Times New Roman" w:hint="eastAsia"/>
          <w:b/>
          <w:sz w:val="23"/>
          <w:szCs w:val="23"/>
        </w:rPr>
        <w:t>年秋季，</w:t>
      </w:r>
      <w:r w:rsidR="00FC6D9E" w:rsidRPr="00BA7AEB">
        <w:rPr>
          <w:rFonts w:hAnsi="Times New Roman" w:hint="eastAsia"/>
          <w:b/>
          <w:sz w:val="23"/>
          <w:szCs w:val="23"/>
        </w:rPr>
        <w:t>四</w:t>
      </w:r>
      <w:r w:rsidRPr="00BA7AEB">
        <w:rPr>
          <w:rFonts w:hAnsi="Times New Roman" w:hint="eastAsia"/>
          <w:b/>
          <w:sz w:val="23"/>
          <w:szCs w:val="23"/>
        </w:rPr>
        <w:t>年内毕业</w:t>
      </w:r>
      <w:r w:rsidR="00FC6D9E" w:rsidRPr="00BA7AEB">
        <w:rPr>
          <w:rFonts w:hAnsi="Times New Roman" w:hint="eastAsia"/>
          <w:b/>
          <w:sz w:val="23"/>
          <w:szCs w:val="23"/>
        </w:rPr>
        <w:t>和</w:t>
      </w:r>
      <w:r w:rsidRPr="00BA7AEB">
        <w:rPr>
          <w:rFonts w:hAnsi="Times New Roman" w:hint="eastAsia"/>
          <w:b/>
          <w:sz w:val="23"/>
          <w:szCs w:val="23"/>
        </w:rPr>
        <w:t>在读的中国合作院校学生，已</w:t>
      </w:r>
      <w:r w:rsidR="00FC6D9E" w:rsidRPr="00BA7AEB">
        <w:rPr>
          <w:rFonts w:hAnsi="Times New Roman" w:hint="eastAsia"/>
          <w:b/>
          <w:sz w:val="23"/>
          <w:szCs w:val="23"/>
        </w:rPr>
        <w:t>逾百</w:t>
      </w:r>
      <w:r w:rsidRPr="00BA7AEB">
        <w:rPr>
          <w:rFonts w:hAnsi="Times New Roman" w:hint="eastAsia"/>
          <w:b/>
          <w:sz w:val="23"/>
          <w:szCs w:val="23"/>
        </w:rPr>
        <w:t>名。</w:t>
      </w:r>
      <w:r w:rsidRPr="00BA7AEB">
        <w:rPr>
          <w:rFonts w:hAnsi="Times New Roman"/>
          <w:b/>
          <w:sz w:val="23"/>
          <w:szCs w:val="23"/>
        </w:rPr>
        <w:t xml:space="preserve"> </w:t>
      </w:r>
    </w:p>
    <w:p w14:paraId="499E072C" w14:textId="77777777" w:rsidR="006F2C2D" w:rsidRPr="00BA7AEB" w:rsidRDefault="006F2C2D" w:rsidP="006F2C2D">
      <w:pPr>
        <w:pStyle w:val="Default"/>
        <w:rPr>
          <w:rFonts w:hAnsi="Times New Roman"/>
          <w:color w:val="FF0000"/>
          <w:sz w:val="23"/>
          <w:szCs w:val="23"/>
        </w:rPr>
      </w:pPr>
    </w:p>
    <w:p w14:paraId="0A9E8B07" w14:textId="77777777" w:rsidR="006F2C2D" w:rsidRPr="00BA7AEB" w:rsidRDefault="006F2C2D" w:rsidP="006F2C2D">
      <w:pPr>
        <w:pStyle w:val="Default"/>
        <w:rPr>
          <w:rFonts w:hAnsi="Times New Roman"/>
          <w:b/>
          <w:color w:val="FF0000"/>
          <w:sz w:val="23"/>
          <w:szCs w:val="23"/>
        </w:rPr>
      </w:pPr>
      <w:r w:rsidRPr="00BA7AEB">
        <w:rPr>
          <w:rFonts w:hAnsi="Times New Roman" w:hint="eastAsia"/>
          <w:b/>
          <w:color w:val="FF0000"/>
          <w:sz w:val="23"/>
          <w:szCs w:val="23"/>
        </w:rPr>
        <w:t>项目特点</w:t>
      </w:r>
      <w:r w:rsidRPr="00BA7AEB">
        <w:rPr>
          <w:rFonts w:hAnsi="Times New Roman"/>
          <w:b/>
          <w:color w:val="FF0000"/>
          <w:sz w:val="23"/>
          <w:szCs w:val="23"/>
        </w:rPr>
        <w:t xml:space="preserve">: </w:t>
      </w:r>
    </w:p>
    <w:p w14:paraId="1DFBE8E3" w14:textId="77777777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ascii="Times New Roman" w:hAnsi="Times New Roman" w:cs="Times New Roman"/>
          <w:b/>
          <w:bCs/>
          <w:i/>
          <w:iCs/>
          <w:sz w:val="23"/>
          <w:szCs w:val="23"/>
        </w:rPr>
        <w:t>1</w:t>
      </w:r>
      <w:proofErr w:type="gramStart"/>
      <w:r w:rsidRPr="00BA7AEB">
        <w:rPr>
          <w:rFonts w:hAnsi="Times New Roman" w:hint="eastAsia"/>
          <w:sz w:val="23"/>
          <w:szCs w:val="23"/>
        </w:rPr>
        <w:t>、</w:t>
      </w:r>
      <w:r w:rsidRPr="00BA7AEB">
        <w:rPr>
          <w:rFonts w:hAnsi="Times New Roman"/>
          <w:b/>
          <w:sz w:val="23"/>
          <w:szCs w:val="23"/>
        </w:rPr>
        <w:t>“</w:t>
      </w:r>
      <w:proofErr w:type="gramEnd"/>
      <w:r w:rsidRPr="00BA7AEB">
        <w:rPr>
          <w:rFonts w:hAnsi="Times New Roman" w:hint="eastAsia"/>
          <w:b/>
          <w:sz w:val="23"/>
          <w:szCs w:val="23"/>
        </w:rPr>
        <w:t>本硕</w:t>
      </w:r>
      <w:r w:rsidRPr="00BA7AEB">
        <w:rPr>
          <w:rFonts w:hAnsi="Times New Roman"/>
          <w:b/>
          <w:sz w:val="23"/>
          <w:szCs w:val="23"/>
        </w:rPr>
        <w:t>/</w:t>
      </w:r>
      <w:r w:rsidRPr="00BA7AEB">
        <w:rPr>
          <w:rFonts w:hAnsi="Times New Roman" w:hint="eastAsia"/>
          <w:b/>
          <w:sz w:val="23"/>
          <w:szCs w:val="23"/>
        </w:rPr>
        <w:t>硕硕</w:t>
      </w:r>
      <w:r w:rsidRPr="00BA7AEB">
        <w:rPr>
          <w:rFonts w:hAnsi="Times New Roman"/>
          <w:b/>
          <w:sz w:val="23"/>
          <w:szCs w:val="23"/>
        </w:rPr>
        <w:t>”</w:t>
      </w:r>
      <w:r w:rsidRPr="00BA7AEB">
        <w:rPr>
          <w:rFonts w:hAnsi="Times New Roman" w:hint="eastAsia"/>
          <w:b/>
          <w:sz w:val="23"/>
          <w:szCs w:val="23"/>
        </w:rPr>
        <w:t>双学位。</w:t>
      </w:r>
      <w:r w:rsidRPr="00BA7AEB">
        <w:rPr>
          <w:rFonts w:hAnsi="Times New Roman" w:hint="eastAsia"/>
          <w:sz w:val="23"/>
          <w:szCs w:val="23"/>
        </w:rPr>
        <w:t>根据合作协议，凡经中国合作大学或法学院推荐的学生，本科生在读大三时即可申请此项目，大四一年内在圣约翰读完</w:t>
      </w:r>
      <w:r w:rsidRPr="00BA7AEB">
        <w:rPr>
          <w:rFonts w:hAnsi="Times New Roman"/>
          <w:sz w:val="23"/>
          <w:szCs w:val="23"/>
        </w:rPr>
        <w:t>TLP</w:t>
      </w:r>
      <w:r w:rsidRPr="00BA7AEB">
        <w:rPr>
          <w:rFonts w:hAnsi="Times New Roman" w:hint="eastAsia"/>
          <w:sz w:val="23"/>
          <w:szCs w:val="23"/>
        </w:rPr>
        <w:t>项目（学分互认），然后回国完成毕业要求，即可同时获得母校法学学士和圣约翰大学法学硕士</w:t>
      </w:r>
      <w:r w:rsidRPr="00BA7AEB">
        <w:rPr>
          <w:rFonts w:hAnsi="Times New Roman"/>
          <w:sz w:val="23"/>
          <w:szCs w:val="23"/>
        </w:rPr>
        <w:t>(LL.M.)</w:t>
      </w:r>
      <w:r w:rsidRPr="00BA7AEB">
        <w:rPr>
          <w:rFonts w:hAnsi="Times New Roman" w:hint="eastAsia"/>
          <w:sz w:val="23"/>
          <w:szCs w:val="23"/>
        </w:rPr>
        <w:t>学位。研究生则可在任何阶段来圣约翰读</w:t>
      </w:r>
      <w:r w:rsidRPr="00BA7AEB">
        <w:rPr>
          <w:rFonts w:hAnsi="Times New Roman"/>
          <w:sz w:val="23"/>
          <w:szCs w:val="23"/>
        </w:rPr>
        <w:t>TLP</w:t>
      </w:r>
      <w:r w:rsidRPr="00BA7AEB">
        <w:rPr>
          <w:rFonts w:hAnsi="Times New Roman" w:hint="eastAsia"/>
          <w:sz w:val="23"/>
          <w:szCs w:val="23"/>
        </w:rPr>
        <w:t>，已有法学学士学位者可立即获得圣约翰大学硕士学位，本科非法的研究生则需回国完成硕士要求，分别获得两校的法学硕士学位。</w:t>
      </w:r>
    </w:p>
    <w:p w14:paraId="7F484D40" w14:textId="5D3A3B25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hAnsi="Times New Roman"/>
          <w:sz w:val="23"/>
          <w:szCs w:val="23"/>
        </w:rPr>
        <w:t xml:space="preserve"> </w:t>
      </w:r>
    </w:p>
    <w:p w14:paraId="13C89BEB" w14:textId="4AF1BC3A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hAnsi="Times New Roman"/>
          <w:b/>
          <w:sz w:val="23"/>
          <w:szCs w:val="23"/>
        </w:rPr>
        <w:t>2</w:t>
      </w:r>
      <w:r w:rsidRPr="00BA7AEB">
        <w:rPr>
          <w:rFonts w:hAnsi="Times New Roman" w:hint="eastAsia"/>
          <w:b/>
          <w:sz w:val="23"/>
          <w:szCs w:val="23"/>
        </w:rPr>
        <w:t>、毕业以后可以考</w:t>
      </w:r>
      <w:r w:rsidRPr="00BA7AEB">
        <w:rPr>
          <w:rFonts w:hAnsi="Times New Roman"/>
          <w:b/>
          <w:sz w:val="23"/>
          <w:szCs w:val="23"/>
        </w:rPr>
        <w:t>bar</w:t>
      </w:r>
      <w:r w:rsidRPr="00BA7AEB">
        <w:rPr>
          <w:rFonts w:hAnsi="Times New Roman" w:hint="eastAsia"/>
          <w:b/>
          <w:sz w:val="23"/>
          <w:szCs w:val="23"/>
        </w:rPr>
        <w:t>。</w:t>
      </w:r>
      <w:r w:rsidR="008472B0" w:rsidRPr="00BA7AEB">
        <w:rPr>
          <w:rFonts w:hAnsi="Times New Roman" w:hint="eastAsia"/>
          <w:sz w:val="23"/>
          <w:szCs w:val="23"/>
        </w:rPr>
        <w:t>已有法学学士学位者</w:t>
      </w:r>
      <w:r w:rsidRPr="00BA7AEB">
        <w:rPr>
          <w:rFonts w:hAnsi="Times New Roman" w:hint="eastAsia"/>
          <w:sz w:val="23"/>
          <w:szCs w:val="23"/>
        </w:rPr>
        <w:t>有意参加纽约州律师资格考试在读</w:t>
      </w:r>
      <w:r w:rsidRPr="00BA7AEB">
        <w:rPr>
          <w:rFonts w:hAnsi="Times New Roman"/>
          <w:sz w:val="23"/>
          <w:szCs w:val="23"/>
        </w:rPr>
        <w:t>TLP</w:t>
      </w:r>
      <w:r w:rsidRPr="00BA7AEB">
        <w:rPr>
          <w:rFonts w:hAnsi="Times New Roman" w:hint="eastAsia"/>
          <w:sz w:val="23"/>
          <w:szCs w:val="23"/>
        </w:rPr>
        <w:t>期间有专门辅导课准备，毕业后可以参加此考试。</w:t>
      </w:r>
      <w:r w:rsidRPr="00BA7AEB">
        <w:rPr>
          <w:rFonts w:hAnsi="Times New Roman"/>
          <w:sz w:val="23"/>
          <w:szCs w:val="23"/>
        </w:rPr>
        <w:t xml:space="preserve"> </w:t>
      </w:r>
    </w:p>
    <w:p w14:paraId="0BA32157" w14:textId="77777777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</w:p>
    <w:p w14:paraId="12125007" w14:textId="1E951FCB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hAnsi="Times New Roman"/>
          <w:b/>
          <w:sz w:val="23"/>
          <w:szCs w:val="23"/>
        </w:rPr>
        <w:t>3</w:t>
      </w:r>
      <w:r w:rsidRPr="00BA7AEB">
        <w:rPr>
          <w:rFonts w:hAnsi="Times New Roman" w:hint="eastAsia"/>
          <w:b/>
          <w:sz w:val="23"/>
          <w:szCs w:val="23"/>
        </w:rPr>
        <w:t>、学费优惠、对折减免。</w:t>
      </w:r>
      <w:r w:rsidRPr="00BA7AEB">
        <w:rPr>
          <w:rFonts w:hAnsi="Times New Roman" w:hint="eastAsia"/>
          <w:sz w:val="23"/>
          <w:szCs w:val="23"/>
        </w:rPr>
        <w:t>伙伴院校的学生申请此留学项目录取者，可在学费上享受</w:t>
      </w:r>
      <w:r w:rsidRPr="00BA7AEB">
        <w:rPr>
          <w:rFonts w:hAnsi="Times New Roman"/>
          <w:sz w:val="23"/>
          <w:szCs w:val="23"/>
        </w:rPr>
        <w:t>50%</w:t>
      </w:r>
      <w:r w:rsidRPr="00BA7AEB">
        <w:rPr>
          <w:rFonts w:hAnsi="Times New Roman" w:hint="eastAsia"/>
          <w:sz w:val="23"/>
          <w:szCs w:val="23"/>
        </w:rPr>
        <w:t>折扣优惠，</w:t>
      </w:r>
      <w:r w:rsidR="004D450C" w:rsidRPr="00BA7AEB">
        <w:rPr>
          <w:rFonts w:hAnsi="Times New Roman" w:hint="eastAsia"/>
          <w:sz w:val="23"/>
          <w:szCs w:val="23"/>
        </w:rPr>
        <w:t>2019-2020学年的</w:t>
      </w:r>
      <w:r w:rsidRPr="00BA7AEB">
        <w:rPr>
          <w:rFonts w:hAnsi="Times New Roman" w:hint="eastAsia"/>
          <w:sz w:val="23"/>
          <w:szCs w:val="23"/>
        </w:rPr>
        <w:t>学费</w:t>
      </w:r>
      <w:r w:rsidR="004D450C" w:rsidRPr="00BA7AEB">
        <w:rPr>
          <w:rFonts w:hAnsi="Times New Roman" w:hint="eastAsia"/>
          <w:sz w:val="23"/>
          <w:szCs w:val="23"/>
        </w:rPr>
        <w:t>对折后为</w:t>
      </w:r>
      <w:r w:rsidRPr="00BA7AEB">
        <w:rPr>
          <w:rFonts w:hAnsi="Times New Roman"/>
          <w:sz w:val="23"/>
          <w:szCs w:val="23"/>
        </w:rPr>
        <w:t>$</w:t>
      </w:r>
      <w:r w:rsidR="004D450C" w:rsidRPr="00BA7AEB">
        <w:rPr>
          <w:rFonts w:hAnsi="Times New Roman" w:hint="eastAsia"/>
          <w:sz w:val="23"/>
          <w:szCs w:val="23"/>
        </w:rPr>
        <w:t>30</w:t>
      </w:r>
      <w:r w:rsidR="004D450C" w:rsidRPr="00BA7AEB">
        <w:rPr>
          <w:rFonts w:hAnsi="Times New Roman"/>
          <w:sz w:val="23"/>
          <w:szCs w:val="23"/>
        </w:rPr>
        <w:t>,564</w:t>
      </w:r>
      <w:r w:rsidRPr="00BA7AEB">
        <w:rPr>
          <w:rFonts w:hAnsi="Times New Roman" w:hint="eastAsia"/>
          <w:sz w:val="23"/>
          <w:szCs w:val="23"/>
        </w:rPr>
        <w:t>美元，分两学期付清。</w:t>
      </w:r>
      <w:r w:rsidRPr="00BA7AEB">
        <w:rPr>
          <w:rFonts w:hAnsi="Times New Roman"/>
          <w:sz w:val="23"/>
          <w:szCs w:val="23"/>
        </w:rPr>
        <w:t xml:space="preserve"> </w:t>
      </w:r>
    </w:p>
    <w:p w14:paraId="791CEFF3" w14:textId="77777777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</w:p>
    <w:p w14:paraId="1697ADD5" w14:textId="77777777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ascii="Times New Roman" w:hAnsi="Times New Roman" w:cs="Times New Roman"/>
          <w:b/>
          <w:bCs/>
          <w:i/>
          <w:iCs/>
          <w:sz w:val="23"/>
          <w:szCs w:val="23"/>
        </w:rPr>
        <w:t>4</w:t>
      </w:r>
      <w:r w:rsidRPr="00BA7AEB">
        <w:rPr>
          <w:rFonts w:hAnsi="Times New Roman" w:hint="eastAsia"/>
          <w:sz w:val="23"/>
          <w:szCs w:val="23"/>
        </w:rPr>
        <w:t>、</w:t>
      </w:r>
      <w:r w:rsidRPr="00BA7AEB">
        <w:rPr>
          <w:rFonts w:hAnsi="Times New Roman" w:hint="eastAsia"/>
          <w:b/>
          <w:sz w:val="23"/>
          <w:szCs w:val="23"/>
        </w:rPr>
        <w:t>综合考量、英语放宽。</w:t>
      </w:r>
      <w:r w:rsidRPr="00BA7AEB">
        <w:rPr>
          <w:rFonts w:hAnsi="Times New Roman" w:hint="eastAsia"/>
          <w:sz w:val="23"/>
          <w:szCs w:val="23"/>
        </w:rPr>
        <w:t>伙伴院校申请人的平均成绩应在本校排名中上，没有托福或雅思成绩同样可申请，但均需通过内部评审和英语面试。专业优秀者，英语要求可适当放宽。</w:t>
      </w:r>
    </w:p>
    <w:p w14:paraId="6394E539" w14:textId="662E3AEE" w:rsidR="006F2C2D" w:rsidRPr="00BA7AEB" w:rsidRDefault="006F2C2D" w:rsidP="006F2C2D">
      <w:pPr>
        <w:pStyle w:val="Default"/>
        <w:rPr>
          <w:rFonts w:hAnsi="Times New Roman"/>
          <w:sz w:val="23"/>
          <w:szCs w:val="23"/>
        </w:rPr>
      </w:pPr>
      <w:r w:rsidRPr="00BA7AEB">
        <w:rPr>
          <w:rFonts w:hAnsi="Times New Roman"/>
          <w:sz w:val="23"/>
          <w:szCs w:val="23"/>
        </w:rPr>
        <w:t xml:space="preserve"> </w:t>
      </w:r>
    </w:p>
    <w:p w14:paraId="622A9CE3" w14:textId="77777777" w:rsidR="00BB2035" w:rsidRPr="00BA7AEB" w:rsidRDefault="006F2C2D" w:rsidP="006F2C2D">
      <w:pPr>
        <w:rPr>
          <w:sz w:val="23"/>
          <w:szCs w:val="23"/>
        </w:rPr>
      </w:pPr>
      <w:r w:rsidRPr="00BA7AEB">
        <w:rPr>
          <w:rFonts w:hAnsi="Times New Roman"/>
          <w:sz w:val="23"/>
          <w:szCs w:val="23"/>
        </w:rPr>
        <w:t>5</w:t>
      </w:r>
      <w:r w:rsidRPr="00BA7AEB">
        <w:rPr>
          <w:rFonts w:hAnsi="Times New Roman" w:hint="eastAsia"/>
          <w:sz w:val="23"/>
          <w:szCs w:val="23"/>
        </w:rPr>
        <w:t>、</w:t>
      </w:r>
      <w:r w:rsidRPr="00BA7AEB">
        <w:rPr>
          <w:rFonts w:hAnsi="Times New Roman" w:hint="eastAsia"/>
          <w:b/>
          <w:sz w:val="23"/>
          <w:szCs w:val="23"/>
        </w:rPr>
        <w:t>申请简化、专人指导。</w:t>
      </w:r>
      <w:r w:rsidRPr="00BA7AEB">
        <w:rPr>
          <w:rFonts w:hAnsi="Times New Roman" w:hint="eastAsia"/>
          <w:sz w:val="23"/>
          <w:szCs w:val="23"/>
        </w:rPr>
        <w:t>为方便学生，申请程序简化并统一指导。关于此合作留学项目及圣约翰大学法学院的问题，可以随时电邮咨询该院中国学生顾问徐老师（中英文均可）</w:t>
      </w:r>
      <w:r w:rsidRPr="00BA7AEB">
        <w:rPr>
          <w:rFonts w:ascii="Times New Roman" w:hAnsi="Times New Roman" w:cs="Times New Roman"/>
          <w:sz w:val="23"/>
          <w:szCs w:val="23"/>
        </w:rPr>
        <w:t>: linjunxu@gmail.com</w:t>
      </w:r>
      <w:r w:rsidRPr="00BA7AEB">
        <w:rPr>
          <w:rFonts w:hAnsi="Times New Roman" w:hint="eastAsia"/>
          <w:sz w:val="23"/>
          <w:szCs w:val="23"/>
        </w:rPr>
        <w:t>，</w:t>
      </w:r>
      <w:r w:rsidRPr="00BA7AEB">
        <w:rPr>
          <w:rFonts w:hAnsi="Times New Roman"/>
          <w:sz w:val="23"/>
          <w:szCs w:val="23"/>
        </w:rPr>
        <w:t xml:space="preserve"> </w:t>
      </w:r>
      <w:r w:rsidRPr="00BA7AEB">
        <w:rPr>
          <w:rFonts w:hAnsi="Times New Roman" w:hint="eastAsia"/>
          <w:sz w:val="23"/>
          <w:szCs w:val="23"/>
        </w:rPr>
        <w:t>亦可加微信联系：</w:t>
      </w:r>
      <w:r w:rsidRPr="00BA7AEB">
        <w:rPr>
          <w:rFonts w:ascii="Times New Roman" w:hAnsi="Times New Roman" w:cs="Times New Roman"/>
          <w:sz w:val="23"/>
          <w:szCs w:val="23"/>
        </w:rPr>
        <w:t>linjunxu1</w:t>
      </w:r>
    </w:p>
    <w:sectPr w:rsidR="00BB2035" w:rsidRPr="00BA7A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2D"/>
    <w:rsid w:val="001A4D13"/>
    <w:rsid w:val="00290DFA"/>
    <w:rsid w:val="004D450C"/>
    <w:rsid w:val="006F2C2D"/>
    <w:rsid w:val="00706030"/>
    <w:rsid w:val="008472B0"/>
    <w:rsid w:val="00BA7AEB"/>
    <w:rsid w:val="00BB2035"/>
    <w:rsid w:val="00C80246"/>
    <w:rsid w:val="00E63DB7"/>
    <w:rsid w:val="00F05CBA"/>
    <w:rsid w:val="00FC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9D82B"/>
  <w15:chartTrackingRefBased/>
  <w15:docId w15:val="{E51B5B13-D903-43A7-BAE9-A3AAF617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2C2D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Xu</dc:creator>
  <cp:keywords/>
  <dc:description/>
  <cp:lastModifiedBy>Larry Xu</cp:lastModifiedBy>
  <cp:revision>2</cp:revision>
  <dcterms:created xsi:type="dcterms:W3CDTF">2019-09-10T08:39:00Z</dcterms:created>
  <dcterms:modified xsi:type="dcterms:W3CDTF">2019-09-10T08:39:00Z</dcterms:modified>
</cp:coreProperties>
</file>